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AF" w:rsidRPr="00E90B0A" w:rsidRDefault="003357AF" w:rsidP="003357AF">
      <w:pPr>
        <w:ind w:left="117"/>
        <w:rPr>
          <w:b/>
          <w:sz w:val="24"/>
          <w:szCs w:val="24"/>
        </w:rPr>
      </w:pPr>
      <w:r w:rsidRPr="00E90B0A">
        <w:rPr>
          <w:b/>
          <w:w w:val="105"/>
          <w:sz w:val="24"/>
          <w:szCs w:val="24"/>
        </w:rPr>
        <w:t>PURPOSE:</w:t>
      </w:r>
    </w:p>
    <w:p w:rsidR="003357AF" w:rsidRPr="00E90B0A" w:rsidRDefault="003357AF" w:rsidP="003357AF">
      <w:pPr>
        <w:pStyle w:val="BodyText"/>
        <w:spacing w:before="1"/>
        <w:ind w:left="118"/>
        <w:rPr>
          <w:sz w:val="24"/>
          <w:szCs w:val="24"/>
        </w:rPr>
      </w:pPr>
      <w:r w:rsidRPr="00E90B0A">
        <w:rPr>
          <w:w w:val="105"/>
          <w:sz w:val="24"/>
          <w:szCs w:val="24"/>
        </w:rPr>
        <w:t>Revise SP 03-06 for additional clarity on eligibility and length of leave.</w:t>
      </w:r>
    </w:p>
    <w:p w:rsidR="003357AF" w:rsidRPr="00E90B0A" w:rsidRDefault="003357AF" w:rsidP="003357AF">
      <w:pPr>
        <w:pStyle w:val="BodyText"/>
        <w:rPr>
          <w:sz w:val="24"/>
          <w:szCs w:val="24"/>
        </w:rPr>
      </w:pPr>
    </w:p>
    <w:p w:rsidR="003357AF" w:rsidRPr="00E90B0A" w:rsidRDefault="003357AF" w:rsidP="003357AF">
      <w:pPr>
        <w:pStyle w:val="Heading2"/>
      </w:pPr>
      <w:r w:rsidRPr="00E90B0A">
        <w:t>BACKGROUND:</w:t>
      </w:r>
    </w:p>
    <w:p w:rsidR="003357AF" w:rsidRPr="00E90B0A" w:rsidRDefault="003357AF" w:rsidP="003357AF">
      <w:pPr>
        <w:pStyle w:val="BodyText"/>
        <w:spacing w:line="249" w:lineRule="auto"/>
        <w:ind w:left="121" w:right="543" w:firstLine="1"/>
        <w:rPr>
          <w:sz w:val="24"/>
          <w:szCs w:val="24"/>
        </w:rPr>
      </w:pPr>
      <w:r w:rsidRPr="00E90B0A">
        <w:rPr>
          <w:w w:val="105"/>
          <w:sz w:val="24"/>
          <w:szCs w:val="24"/>
        </w:rPr>
        <w:t xml:space="preserve">To encourage students to return to CSUCI, this policy will extend formal leave of absence to probationary students </w:t>
      </w:r>
      <w:proofErr w:type="gramStart"/>
      <w:r w:rsidRPr="00E90B0A">
        <w:rPr>
          <w:w w:val="105"/>
          <w:sz w:val="24"/>
          <w:szCs w:val="24"/>
        </w:rPr>
        <w:t>and also</w:t>
      </w:r>
      <w:proofErr w:type="gramEnd"/>
      <w:r w:rsidRPr="00E90B0A">
        <w:rPr>
          <w:w w:val="105"/>
          <w:sz w:val="24"/>
          <w:szCs w:val="24"/>
        </w:rPr>
        <w:t xml:space="preserve"> create a provision to automatically place eligible students on an informal leave of absence for a second semester. Additionally, this policy will clarify that students who have not completed at least one semester at Channel Islands are typically not eligible for a leave of absence. SP 03-06 is not explicit that newly admitted students are not eligible for academic leave.</w:t>
      </w:r>
    </w:p>
    <w:p w:rsidR="003357AF" w:rsidRPr="00E90B0A" w:rsidRDefault="003357AF" w:rsidP="003357AF">
      <w:pPr>
        <w:pStyle w:val="BodyText"/>
        <w:spacing w:before="3"/>
        <w:rPr>
          <w:sz w:val="24"/>
          <w:szCs w:val="24"/>
        </w:rPr>
      </w:pPr>
    </w:p>
    <w:p w:rsidR="003357AF" w:rsidRPr="00E90B0A" w:rsidRDefault="003357AF" w:rsidP="003357AF">
      <w:pPr>
        <w:pStyle w:val="Heading3"/>
        <w:ind w:left="124"/>
        <w:rPr>
          <w:sz w:val="24"/>
          <w:szCs w:val="24"/>
        </w:rPr>
      </w:pPr>
      <w:r w:rsidRPr="00E90B0A">
        <w:rPr>
          <w:w w:val="105"/>
          <w:sz w:val="24"/>
          <w:szCs w:val="24"/>
        </w:rPr>
        <w:t>POLICY:</w:t>
      </w:r>
    </w:p>
    <w:p w:rsidR="003357AF" w:rsidRPr="00E90B0A" w:rsidRDefault="003357AF" w:rsidP="003357AF">
      <w:pPr>
        <w:spacing w:before="1"/>
        <w:ind w:left="128"/>
        <w:rPr>
          <w:b/>
          <w:sz w:val="24"/>
          <w:szCs w:val="24"/>
        </w:rPr>
      </w:pPr>
      <w:r w:rsidRPr="00E90B0A">
        <w:rPr>
          <w:b/>
          <w:w w:val="105"/>
          <w:sz w:val="24"/>
          <w:szCs w:val="24"/>
        </w:rPr>
        <w:t>Accountability:</w:t>
      </w:r>
    </w:p>
    <w:p w:rsidR="003357AF" w:rsidRPr="00E90B0A" w:rsidRDefault="003357AF" w:rsidP="003357AF">
      <w:pPr>
        <w:pStyle w:val="BodyText"/>
        <w:spacing w:before="9"/>
        <w:ind w:left="133"/>
        <w:rPr>
          <w:sz w:val="24"/>
          <w:szCs w:val="24"/>
        </w:rPr>
      </w:pPr>
      <w:r w:rsidRPr="00E90B0A">
        <w:rPr>
          <w:w w:val="105"/>
          <w:sz w:val="24"/>
          <w:szCs w:val="24"/>
        </w:rPr>
        <w:t>Registrar's Office; Academic Affairs</w:t>
      </w:r>
    </w:p>
    <w:p w:rsidR="003357AF" w:rsidRPr="00E90B0A" w:rsidRDefault="003357AF" w:rsidP="003357AF">
      <w:pPr>
        <w:pStyle w:val="BodyText"/>
        <w:spacing w:before="8"/>
        <w:rPr>
          <w:sz w:val="24"/>
          <w:szCs w:val="24"/>
        </w:rPr>
      </w:pPr>
    </w:p>
    <w:p w:rsidR="003357AF" w:rsidRPr="00E90B0A" w:rsidRDefault="003357AF" w:rsidP="003357AF">
      <w:pPr>
        <w:pStyle w:val="Heading3"/>
        <w:ind w:left="135"/>
        <w:rPr>
          <w:sz w:val="24"/>
          <w:szCs w:val="24"/>
        </w:rPr>
      </w:pPr>
      <w:r w:rsidRPr="00E90B0A">
        <w:rPr>
          <w:w w:val="105"/>
          <w:sz w:val="24"/>
          <w:szCs w:val="24"/>
        </w:rPr>
        <w:t>Applicability:</w:t>
      </w:r>
    </w:p>
    <w:p w:rsidR="003357AF" w:rsidRPr="00E90B0A" w:rsidRDefault="003357AF" w:rsidP="003357AF">
      <w:pPr>
        <w:pStyle w:val="BodyText"/>
        <w:spacing w:before="1"/>
        <w:ind w:left="135"/>
        <w:rPr>
          <w:sz w:val="24"/>
          <w:szCs w:val="24"/>
        </w:rPr>
      </w:pPr>
      <w:r w:rsidRPr="00E90B0A">
        <w:rPr>
          <w:w w:val="105"/>
          <w:sz w:val="24"/>
          <w:szCs w:val="24"/>
        </w:rPr>
        <w:t>All students at CSU Channel Islands</w:t>
      </w:r>
    </w:p>
    <w:p w:rsidR="003357AF" w:rsidRPr="00E90B0A" w:rsidRDefault="003357AF" w:rsidP="003357AF">
      <w:pPr>
        <w:pStyle w:val="BodyText"/>
        <w:spacing w:before="2"/>
        <w:rPr>
          <w:sz w:val="24"/>
          <w:szCs w:val="24"/>
        </w:rPr>
      </w:pPr>
    </w:p>
    <w:p w:rsidR="003357AF" w:rsidRPr="00E90B0A" w:rsidRDefault="003357AF" w:rsidP="003357AF">
      <w:pPr>
        <w:pStyle w:val="Heading3"/>
        <w:spacing w:before="1" w:line="258" w:lineRule="exact"/>
        <w:ind w:left="141"/>
        <w:rPr>
          <w:sz w:val="24"/>
          <w:szCs w:val="24"/>
        </w:rPr>
      </w:pPr>
      <w:r w:rsidRPr="00E90B0A">
        <w:rPr>
          <w:w w:val="105"/>
          <w:sz w:val="24"/>
          <w:szCs w:val="24"/>
        </w:rPr>
        <w:t>Definition(s):</w:t>
      </w:r>
    </w:p>
    <w:p w:rsidR="003357AF" w:rsidRPr="00E90B0A" w:rsidRDefault="003357AF" w:rsidP="003357AF">
      <w:pPr>
        <w:pStyle w:val="BodyText"/>
        <w:spacing w:line="256" w:lineRule="auto"/>
        <w:ind w:left="136" w:right="543" w:firstLine="1"/>
        <w:rPr>
          <w:sz w:val="24"/>
          <w:szCs w:val="24"/>
        </w:rPr>
      </w:pPr>
      <w:r w:rsidRPr="00E90B0A">
        <w:rPr>
          <w:b/>
          <w:i/>
          <w:w w:val="105"/>
          <w:sz w:val="24"/>
          <w:szCs w:val="24"/>
        </w:rPr>
        <w:t xml:space="preserve">Informal leave of absence: </w:t>
      </w:r>
      <w:r w:rsidRPr="00E90B0A">
        <w:rPr>
          <w:w w:val="105"/>
          <w:sz w:val="24"/>
          <w:szCs w:val="24"/>
        </w:rPr>
        <w:t xml:space="preserve">A leave of absence in which a student </w:t>
      </w:r>
      <w:proofErr w:type="gramStart"/>
      <w:r w:rsidRPr="00E90B0A">
        <w:rPr>
          <w:w w:val="105"/>
          <w:sz w:val="24"/>
          <w:szCs w:val="24"/>
        </w:rPr>
        <w:t>is not registered</w:t>
      </w:r>
      <w:proofErr w:type="gramEnd"/>
      <w:r w:rsidRPr="00E90B0A">
        <w:rPr>
          <w:w w:val="105"/>
          <w:sz w:val="24"/>
          <w:szCs w:val="24"/>
        </w:rPr>
        <w:t xml:space="preserve"> in classes and has not filed leave of absence paperwork with the Registrar's Office. Limited to two consecutive semesters.</w:t>
      </w:r>
    </w:p>
    <w:p w:rsidR="003357AF" w:rsidRPr="00E90B0A" w:rsidRDefault="003357AF" w:rsidP="003357AF">
      <w:pPr>
        <w:pStyle w:val="BodyText"/>
        <w:spacing w:before="3"/>
        <w:rPr>
          <w:sz w:val="24"/>
          <w:szCs w:val="24"/>
        </w:rPr>
      </w:pPr>
    </w:p>
    <w:p w:rsidR="003357AF" w:rsidRPr="00E90B0A" w:rsidRDefault="003357AF" w:rsidP="003357AF">
      <w:pPr>
        <w:pStyle w:val="BodyText"/>
        <w:spacing w:line="254" w:lineRule="auto"/>
        <w:ind w:left="142" w:right="612"/>
        <w:rPr>
          <w:sz w:val="24"/>
          <w:szCs w:val="24"/>
        </w:rPr>
      </w:pPr>
      <w:r w:rsidRPr="00E90B0A">
        <w:rPr>
          <w:b/>
          <w:i/>
          <w:w w:val="105"/>
          <w:sz w:val="24"/>
          <w:szCs w:val="24"/>
        </w:rPr>
        <w:t xml:space="preserve">Formal leave of absence: </w:t>
      </w:r>
      <w:r w:rsidRPr="00E90B0A">
        <w:rPr>
          <w:w w:val="105"/>
          <w:sz w:val="24"/>
          <w:szCs w:val="24"/>
        </w:rPr>
        <w:t xml:space="preserve">An extended leave of absence in which a student </w:t>
      </w:r>
      <w:proofErr w:type="gramStart"/>
      <w:r w:rsidRPr="00E90B0A">
        <w:rPr>
          <w:w w:val="105"/>
          <w:sz w:val="24"/>
          <w:szCs w:val="24"/>
        </w:rPr>
        <w:t>is not registered</w:t>
      </w:r>
      <w:proofErr w:type="gramEnd"/>
      <w:r w:rsidRPr="00E90B0A">
        <w:rPr>
          <w:w w:val="105"/>
          <w:sz w:val="24"/>
          <w:szCs w:val="24"/>
        </w:rPr>
        <w:t xml:space="preserve"> in classes and has filed leave of absence paperwork with the Registrar's Office. Limited to four consecutive semesters.</w:t>
      </w:r>
    </w:p>
    <w:p w:rsidR="003357AF" w:rsidRPr="00E90B0A" w:rsidRDefault="003357AF" w:rsidP="003357AF">
      <w:pPr>
        <w:pStyle w:val="BodyText"/>
        <w:rPr>
          <w:sz w:val="24"/>
          <w:szCs w:val="24"/>
        </w:rPr>
      </w:pPr>
    </w:p>
    <w:p w:rsidR="003357AF" w:rsidRPr="00E90B0A" w:rsidRDefault="003357AF" w:rsidP="003357AF">
      <w:pPr>
        <w:pStyle w:val="BodyText"/>
        <w:spacing w:before="7"/>
        <w:rPr>
          <w:sz w:val="24"/>
          <w:szCs w:val="24"/>
        </w:rPr>
      </w:pPr>
    </w:p>
    <w:p w:rsidR="003357AF" w:rsidRPr="00E90B0A" w:rsidRDefault="003357AF" w:rsidP="003357AF">
      <w:pPr>
        <w:pStyle w:val="Heading3"/>
        <w:spacing w:line="255" w:lineRule="exact"/>
        <w:ind w:left="153"/>
        <w:rPr>
          <w:sz w:val="24"/>
          <w:szCs w:val="24"/>
        </w:rPr>
      </w:pPr>
      <w:r w:rsidRPr="00E90B0A">
        <w:rPr>
          <w:w w:val="105"/>
          <w:sz w:val="24"/>
          <w:szCs w:val="24"/>
        </w:rPr>
        <w:t>Policy Text:</w:t>
      </w:r>
    </w:p>
    <w:p w:rsidR="003357AF" w:rsidRPr="00E90B0A" w:rsidRDefault="003357AF" w:rsidP="00E90B0A">
      <w:pPr>
        <w:pStyle w:val="BodyText"/>
        <w:spacing w:line="244" w:lineRule="auto"/>
        <w:ind w:left="150" w:right="543" w:firstLine="1"/>
        <w:rPr>
          <w:w w:val="105"/>
          <w:sz w:val="24"/>
          <w:szCs w:val="24"/>
        </w:rPr>
      </w:pPr>
      <w:r w:rsidRPr="00E90B0A">
        <w:rPr>
          <w:w w:val="105"/>
          <w:sz w:val="24"/>
          <w:szCs w:val="24"/>
        </w:rPr>
        <w:t xml:space="preserve">Students who do not register for classes at CSU Channel Islands for one semester are considered continuing students and do not need to take any action prior to registration. To encourage continuing students to return to </w:t>
      </w:r>
      <w:proofErr w:type="spellStart"/>
      <w:r w:rsidRPr="00E90B0A">
        <w:rPr>
          <w:w w:val="105"/>
          <w:sz w:val="24"/>
          <w:szCs w:val="24"/>
        </w:rPr>
        <w:t>CSUCl</w:t>
      </w:r>
      <w:proofErr w:type="spellEnd"/>
      <w:r w:rsidRPr="00E90B0A">
        <w:rPr>
          <w:w w:val="105"/>
          <w:sz w:val="24"/>
          <w:szCs w:val="24"/>
        </w:rPr>
        <w:t xml:space="preserve"> following an absence, the University will automatically place eligible students on an informal leave of absence for a second semester.</w:t>
      </w:r>
    </w:p>
    <w:p w:rsidR="003357AF" w:rsidRPr="00E90B0A" w:rsidRDefault="003357AF" w:rsidP="003357AF">
      <w:pPr>
        <w:pStyle w:val="BodyText"/>
        <w:spacing w:before="155" w:line="254" w:lineRule="auto"/>
        <w:ind w:left="106" w:right="568" w:firstLine="1"/>
        <w:rPr>
          <w:sz w:val="24"/>
          <w:szCs w:val="24"/>
        </w:rPr>
      </w:pPr>
      <w:r w:rsidRPr="00E90B0A">
        <w:rPr>
          <w:w w:val="105"/>
          <w:sz w:val="24"/>
          <w:szCs w:val="24"/>
        </w:rPr>
        <w:lastRenderedPageBreak/>
        <w:t xml:space="preserve">Students are eligible to apply for a formal leave of absence as long as they </w:t>
      </w:r>
      <w:proofErr w:type="gramStart"/>
      <w:r w:rsidRPr="00E90B0A">
        <w:rPr>
          <w:w w:val="105"/>
          <w:sz w:val="24"/>
          <w:szCs w:val="24"/>
        </w:rPr>
        <w:t>were not academically disqualified</w:t>
      </w:r>
      <w:proofErr w:type="gramEnd"/>
      <w:r w:rsidRPr="00E90B0A">
        <w:rPr>
          <w:w w:val="105"/>
          <w:sz w:val="24"/>
          <w:szCs w:val="24"/>
        </w:rPr>
        <w:t xml:space="preserve"> at the close of their last completed semester and did not receive an undergraduate or graduate degree at the end of the preceding regular or summer term at CSUCI.</w:t>
      </w:r>
    </w:p>
    <w:p w:rsidR="003357AF" w:rsidRPr="00E90B0A" w:rsidRDefault="003357AF" w:rsidP="003357AF">
      <w:pPr>
        <w:pStyle w:val="BodyText"/>
        <w:spacing w:before="10"/>
        <w:rPr>
          <w:sz w:val="24"/>
          <w:szCs w:val="24"/>
        </w:rPr>
      </w:pPr>
    </w:p>
    <w:p w:rsidR="003357AF" w:rsidRPr="00E90B0A" w:rsidRDefault="003357AF" w:rsidP="003357AF">
      <w:pPr>
        <w:pStyle w:val="BodyText"/>
        <w:spacing w:before="1" w:line="249" w:lineRule="auto"/>
        <w:ind w:left="107" w:right="741" w:firstLine="6"/>
        <w:rPr>
          <w:sz w:val="24"/>
          <w:szCs w:val="24"/>
        </w:rPr>
      </w:pPr>
      <w:r w:rsidRPr="00E90B0A">
        <w:rPr>
          <w:w w:val="105"/>
          <w:sz w:val="24"/>
          <w:szCs w:val="24"/>
        </w:rPr>
        <w:t xml:space="preserve">Additionally, students may apply for a formal leave of absence for up to four consecutive semesters (excluding summer and winter). While a student may apply for multiple leaves, no student </w:t>
      </w:r>
      <w:proofErr w:type="gramStart"/>
      <w:r w:rsidRPr="00E90B0A">
        <w:rPr>
          <w:w w:val="105"/>
          <w:sz w:val="24"/>
          <w:szCs w:val="24"/>
        </w:rPr>
        <w:t>will be permitted</w:t>
      </w:r>
      <w:proofErr w:type="gramEnd"/>
      <w:r w:rsidRPr="00E90B0A">
        <w:rPr>
          <w:w w:val="105"/>
          <w:sz w:val="24"/>
          <w:szCs w:val="24"/>
        </w:rPr>
        <w:t xml:space="preserve"> more than six total semesters of leave from CSU Channel Islands. Informal and formal leaves of absence </w:t>
      </w:r>
      <w:proofErr w:type="gramStart"/>
      <w:r w:rsidRPr="00E90B0A">
        <w:rPr>
          <w:w w:val="105"/>
          <w:sz w:val="24"/>
          <w:szCs w:val="24"/>
        </w:rPr>
        <w:t>are not considered</w:t>
      </w:r>
      <w:proofErr w:type="gramEnd"/>
      <w:r w:rsidRPr="00E90B0A">
        <w:rPr>
          <w:w w:val="105"/>
          <w:sz w:val="24"/>
          <w:szCs w:val="24"/>
        </w:rPr>
        <w:t xml:space="preserve"> an interruption in attendance and students on leave will maintain their catalog rights.</w:t>
      </w:r>
    </w:p>
    <w:p w:rsidR="003357AF" w:rsidRPr="00E90B0A" w:rsidRDefault="003357AF" w:rsidP="003357AF">
      <w:pPr>
        <w:pStyle w:val="BodyText"/>
        <w:spacing w:before="3"/>
        <w:rPr>
          <w:sz w:val="24"/>
          <w:szCs w:val="24"/>
        </w:rPr>
      </w:pPr>
    </w:p>
    <w:p w:rsidR="003357AF" w:rsidRPr="00E90B0A" w:rsidRDefault="003357AF" w:rsidP="003357AF">
      <w:pPr>
        <w:pStyle w:val="BodyText"/>
        <w:spacing w:before="1" w:line="247" w:lineRule="auto"/>
        <w:ind w:left="110" w:right="899" w:firstLine="9"/>
        <w:rPr>
          <w:sz w:val="24"/>
          <w:szCs w:val="24"/>
        </w:rPr>
      </w:pPr>
      <w:r w:rsidRPr="00E90B0A">
        <w:rPr>
          <w:w w:val="105"/>
          <w:sz w:val="24"/>
          <w:szCs w:val="24"/>
        </w:rPr>
        <w:t xml:space="preserve">A leave of absence </w:t>
      </w:r>
      <w:proofErr w:type="gramStart"/>
      <w:r w:rsidRPr="00E90B0A">
        <w:rPr>
          <w:w w:val="105"/>
          <w:sz w:val="24"/>
          <w:szCs w:val="24"/>
        </w:rPr>
        <w:t>is not allowed</w:t>
      </w:r>
      <w:proofErr w:type="gramEnd"/>
      <w:r w:rsidRPr="00E90B0A">
        <w:rPr>
          <w:w w:val="105"/>
          <w:sz w:val="24"/>
          <w:szCs w:val="24"/>
        </w:rPr>
        <w:t xml:space="preserve"> for the student's first term. However, in cases of extenuating circumstances, a student may petition for a first-term leave of absence. Extenuating circumstance </w:t>
      </w:r>
      <w:proofErr w:type="gramStart"/>
      <w:r w:rsidRPr="00E90B0A">
        <w:rPr>
          <w:w w:val="105"/>
          <w:sz w:val="24"/>
          <w:szCs w:val="24"/>
        </w:rPr>
        <w:t>is defined</w:t>
      </w:r>
      <w:proofErr w:type="gramEnd"/>
      <w:r w:rsidRPr="00E90B0A">
        <w:rPr>
          <w:w w:val="105"/>
          <w:sz w:val="24"/>
          <w:szCs w:val="24"/>
        </w:rPr>
        <w:t xml:space="preserve"> as verified accident, illness, military orders, or other circumstance beyond the student's control.</w:t>
      </w:r>
    </w:p>
    <w:p w:rsidR="003357AF" w:rsidRPr="00E90B0A" w:rsidRDefault="003357AF" w:rsidP="003357AF">
      <w:pPr>
        <w:pStyle w:val="BodyText"/>
        <w:spacing w:before="6"/>
        <w:rPr>
          <w:sz w:val="24"/>
          <w:szCs w:val="24"/>
        </w:rPr>
      </w:pPr>
    </w:p>
    <w:p w:rsidR="003357AF" w:rsidRPr="00E90B0A" w:rsidRDefault="003357AF" w:rsidP="003357AF">
      <w:pPr>
        <w:pStyle w:val="Heading3"/>
        <w:rPr>
          <w:sz w:val="24"/>
          <w:szCs w:val="24"/>
        </w:rPr>
      </w:pPr>
      <w:r w:rsidRPr="00E90B0A">
        <w:rPr>
          <w:w w:val="105"/>
          <w:sz w:val="24"/>
          <w:szCs w:val="24"/>
        </w:rPr>
        <w:t>EXHIBIT(S):</w:t>
      </w:r>
    </w:p>
    <w:p w:rsidR="003357AF" w:rsidRPr="00E90B0A" w:rsidRDefault="003357AF" w:rsidP="003357AF">
      <w:pPr>
        <w:pStyle w:val="BodyText"/>
        <w:spacing w:before="8"/>
        <w:ind w:left="122"/>
        <w:rPr>
          <w:sz w:val="24"/>
          <w:szCs w:val="24"/>
        </w:rPr>
      </w:pPr>
      <w:r w:rsidRPr="00E90B0A">
        <w:rPr>
          <w:w w:val="105"/>
          <w:sz w:val="24"/>
          <w:szCs w:val="24"/>
        </w:rPr>
        <w:t>Title 5, Section 40401</w:t>
      </w:r>
      <w:bookmarkStart w:id="0" w:name="_GoBack"/>
      <w:bookmarkEnd w:id="0"/>
    </w:p>
    <w:p w:rsidR="003357AF" w:rsidRPr="00E90B0A" w:rsidRDefault="003357AF" w:rsidP="003357AF">
      <w:pPr>
        <w:pStyle w:val="BodyText"/>
        <w:spacing w:line="244" w:lineRule="auto"/>
        <w:ind w:left="150" w:right="543" w:firstLine="1"/>
        <w:rPr>
          <w:sz w:val="24"/>
          <w:szCs w:val="24"/>
        </w:rPr>
      </w:pPr>
    </w:p>
    <w:p w:rsidR="006951B7" w:rsidRPr="00E90B0A" w:rsidRDefault="006951B7">
      <w:pPr>
        <w:rPr>
          <w:sz w:val="24"/>
          <w:szCs w:val="24"/>
        </w:rPr>
      </w:pPr>
    </w:p>
    <w:sectPr w:rsidR="006951B7" w:rsidRPr="00E90B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17" w:rsidRDefault="00C01D17" w:rsidP="000C3749">
      <w:r>
        <w:separator/>
      </w:r>
    </w:p>
  </w:endnote>
  <w:endnote w:type="continuationSeparator" w:id="0">
    <w:p w:rsidR="00C01D17" w:rsidRDefault="00C01D17" w:rsidP="000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17" w:rsidRDefault="00C01D17" w:rsidP="000C3749">
      <w:r>
        <w:separator/>
      </w:r>
    </w:p>
  </w:footnote>
  <w:footnote w:type="continuationSeparator" w:id="0">
    <w:p w:rsidR="00C01D17" w:rsidRDefault="00C01D17" w:rsidP="000C3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9" w:rsidRDefault="000C3749">
    <w:pPr>
      <w:pStyle w:val="Header"/>
    </w:pPr>
    <w:r>
      <w:rPr>
        <w:noProof/>
      </w:rPr>
      <w:drawing>
        <wp:inline distT="0" distB="0" distL="0" distR="0" wp14:anchorId="1DFE48C4" wp14:editId="3F3A5B93">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rsidR="000C3749" w:rsidRDefault="000C3749">
    <w:pPr>
      <w:pStyle w:val="Header"/>
    </w:pPr>
  </w:p>
  <w:p w:rsidR="000C3749" w:rsidRPr="000C3749" w:rsidRDefault="000C3749" w:rsidP="000C3749">
    <w:pPr>
      <w:tabs>
        <w:tab w:val="left" w:pos="1620"/>
        <w:tab w:val="left" w:pos="5760"/>
      </w:tabs>
      <w:ind w:firstLine="2160"/>
      <w:rPr>
        <w:color w:val="000000"/>
        <w:szCs w:val="24"/>
      </w:rPr>
    </w:pPr>
    <w:r w:rsidRPr="000C3749">
      <w:rPr>
        <w:b/>
        <w:bCs/>
        <w:color w:val="000000"/>
        <w:sz w:val="26"/>
        <w:szCs w:val="24"/>
      </w:rPr>
      <w:t>Division of Academic Affairs</w:t>
    </w:r>
    <w:r w:rsidRPr="000C3749">
      <w:rPr>
        <w:color w:val="000000"/>
        <w:szCs w:val="24"/>
      </w:rPr>
      <w:tab/>
    </w:r>
    <w:r w:rsidRPr="000C3749">
      <w:rPr>
        <w:b/>
        <w:bCs/>
        <w:color w:val="000000"/>
        <w:szCs w:val="24"/>
      </w:rPr>
      <w:t>Policy Number:</w:t>
    </w:r>
    <w:r w:rsidRPr="000C3749">
      <w:rPr>
        <w:color w:val="000000"/>
        <w:szCs w:val="24"/>
      </w:rPr>
      <w:t xml:space="preserve"> SP </w:t>
    </w:r>
    <w:r w:rsidR="003357AF">
      <w:rPr>
        <w:color w:val="000000"/>
        <w:szCs w:val="24"/>
      </w:rPr>
      <w:t>18-04</w:t>
    </w:r>
  </w:p>
  <w:p w:rsidR="000C3749" w:rsidRPr="000C3749" w:rsidRDefault="000C3749" w:rsidP="000C3749">
    <w:pPr>
      <w:tabs>
        <w:tab w:val="left" w:pos="1440"/>
        <w:tab w:val="left" w:pos="3600"/>
        <w:tab w:val="left" w:pos="5760"/>
      </w:tabs>
      <w:ind w:firstLine="2160"/>
      <w:rPr>
        <w:color w:val="000000"/>
        <w:szCs w:val="24"/>
      </w:rPr>
    </w:pPr>
    <w:r w:rsidRPr="000C3749">
      <w:rPr>
        <w:b/>
        <w:bCs/>
        <w:color w:val="000000"/>
        <w:szCs w:val="24"/>
      </w:rPr>
      <w:t>Approved By:</w:t>
    </w:r>
    <w:r w:rsidRPr="000C3749">
      <w:rPr>
        <w:color w:val="000000"/>
        <w:szCs w:val="24"/>
      </w:rPr>
      <w:tab/>
      <w:t>Academic Senate</w:t>
    </w:r>
    <w:r w:rsidRPr="000C3749">
      <w:rPr>
        <w:color w:val="000000"/>
        <w:szCs w:val="24"/>
      </w:rPr>
      <w:tab/>
    </w:r>
    <w:r w:rsidRPr="000C3749">
      <w:rPr>
        <w:b/>
        <w:bCs/>
        <w:color w:val="000000"/>
        <w:szCs w:val="24"/>
      </w:rPr>
      <w:t>Effective Date:</w:t>
    </w:r>
    <w:r w:rsidRPr="000C3749">
      <w:rPr>
        <w:color w:val="000000"/>
        <w:szCs w:val="24"/>
      </w:rPr>
      <w:t xml:space="preserve"> Fall 2019</w:t>
    </w:r>
  </w:p>
  <w:p w:rsidR="000C3749" w:rsidRPr="000C3749" w:rsidRDefault="00317D61" w:rsidP="000C3749">
    <w:pPr>
      <w:tabs>
        <w:tab w:val="left" w:pos="1440"/>
        <w:tab w:val="left" w:pos="3600"/>
        <w:tab w:val="left" w:pos="5760"/>
      </w:tabs>
      <w:ind w:firstLine="2160"/>
      <w:rPr>
        <w:color w:val="000000"/>
        <w:szCs w:val="24"/>
      </w:rPr>
    </w:pPr>
    <w:r>
      <w:rPr>
        <w:color w:val="000000"/>
        <w:szCs w:val="24"/>
      </w:rPr>
      <w:tab/>
    </w:r>
    <w:r w:rsidR="003357AF">
      <w:rPr>
        <w:color w:val="000000"/>
        <w:szCs w:val="24"/>
      </w:rPr>
      <w:t>April 16</w:t>
    </w:r>
    <w:r>
      <w:rPr>
        <w:color w:val="000000"/>
        <w:szCs w:val="24"/>
      </w:rPr>
      <w:t>, 2019</w:t>
    </w:r>
    <w:r w:rsidR="000C3749" w:rsidRPr="000C3749">
      <w:rPr>
        <w:color w:val="000000"/>
        <w:szCs w:val="24"/>
      </w:rPr>
      <w:tab/>
    </w:r>
    <w:r w:rsidR="000C3749" w:rsidRPr="000C3749">
      <w:rPr>
        <w:b/>
        <w:bCs/>
        <w:color w:val="000000"/>
        <w:sz w:val="24"/>
        <w:szCs w:val="24"/>
      </w:rPr>
      <w:t>Page</w:t>
    </w:r>
    <w:r w:rsidR="000C3749" w:rsidRPr="000C3749">
      <w:rPr>
        <w:color w:val="000000"/>
        <w:sz w:val="24"/>
        <w:szCs w:val="24"/>
      </w:rPr>
      <w:t xml:space="preserve"> </w:t>
    </w:r>
    <w:r w:rsidR="000C3749" w:rsidRPr="000C3749">
      <w:rPr>
        <w:color w:val="000000"/>
        <w:sz w:val="24"/>
        <w:szCs w:val="24"/>
      </w:rPr>
      <w:fldChar w:fldCharType="begin"/>
    </w:r>
    <w:r w:rsidR="000C3749" w:rsidRPr="000C3749">
      <w:rPr>
        <w:color w:val="000000"/>
        <w:sz w:val="24"/>
        <w:szCs w:val="24"/>
      </w:rPr>
      <w:instrText xml:space="preserve"> PAGE </w:instrText>
    </w:r>
    <w:r w:rsidR="000C3749" w:rsidRPr="000C3749">
      <w:rPr>
        <w:color w:val="000000"/>
        <w:sz w:val="24"/>
        <w:szCs w:val="24"/>
      </w:rPr>
      <w:fldChar w:fldCharType="separate"/>
    </w:r>
    <w:r w:rsidR="00E90B0A">
      <w:rPr>
        <w:noProof/>
        <w:color w:val="000000"/>
        <w:sz w:val="24"/>
        <w:szCs w:val="24"/>
      </w:rPr>
      <w:t>1</w:t>
    </w:r>
    <w:r w:rsidR="000C3749" w:rsidRPr="000C3749">
      <w:rPr>
        <w:color w:val="000000"/>
        <w:sz w:val="24"/>
        <w:szCs w:val="24"/>
      </w:rPr>
      <w:fldChar w:fldCharType="end"/>
    </w:r>
    <w:r w:rsidR="000C3749" w:rsidRPr="000C3749">
      <w:rPr>
        <w:color w:val="000000"/>
        <w:sz w:val="24"/>
        <w:szCs w:val="24"/>
      </w:rPr>
      <w:t xml:space="preserve"> of </w:t>
    </w:r>
    <w:r w:rsidR="000C3749" w:rsidRPr="000C3749">
      <w:rPr>
        <w:color w:val="000000"/>
        <w:sz w:val="24"/>
        <w:szCs w:val="24"/>
      </w:rPr>
      <w:fldChar w:fldCharType="begin"/>
    </w:r>
    <w:r w:rsidR="000C3749" w:rsidRPr="000C3749">
      <w:rPr>
        <w:color w:val="000000"/>
        <w:sz w:val="24"/>
        <w:szCs w:val="24"/>
      </w:rPr>
      <w:instrText xml:space="preserve"> NUMPAGES </w:instrText>
    </w:r>
    <w:r w:rsidR="000C3749" w:rsidRPr="000C3749">
      <w:rPr>
        <w:color w:val="000000"/>
        <w:sz w:val="24"/>
        <w:szCs w:val="24"/>
      </w:rPr>
      <w:fldChar w:fldCharType="separate"/>
    </w:r>
    <w:r w:rsidR="00E90B0A">
      <w:rPr>
        <w:noProof/>
        <w:color w:val="000000"/>
        <w:sz w:val="24"/>
        <w:szCs w:val="24"/>
      </w:rPr>
      <w:t>2</w:t>
    </w:r>
    <w:r w:rsidR="000C3749" w:rsidRPr="000C3749">
      <w:rPr>
        <w:color w:val="000000"/>
        <w:sz w:val="24"/>
        <w:szCs w:val="24"/>
      </w:rPr>
      <w:fldChar w:fldCharType="end"/>
    </w:r>
  </w:p>
  <w:p w:rsidR="000C3749" w:rsidRPr="000C3749" w:rsidRDefault="00317D61" w:rsidP="000C3749">
    <w:pPr>
      <w:tabs>
        <w:tab w:val="left" w:pos="1440"/>
        <w:tab w:val="left" w:pos="3600"/>
        <w:tab w:val="left" w:pos="5760"/>
      </w:tabs>
      <w:ind w:firstLine="2160"/>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69850</wp:posOffset>
              </wp:positionV>
              <wp:extent cx="49911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rsidR="00317D61" w:rsidRPr="00317D61" w:rsidRDefault="003357AF" w:rsidP="00317D61">
                          <w:pPr>
                            <w:jc w:val="center"/>
                            <w:rPr>
                              <w:sz w:val="26"/>
                              <w:szCs w:val="26"/>
                            </w:rPr>
                          </w:pPr>
                          <w:r>
                            <w:rPr>
                              <w:sz w:val="26"/>
                              <w:szCs w:val="26"/>
                            </w:rPr>
                            <w:t>Policy on Leave of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" fillcolor="white [3201]" strokeweight=".5pt">
              <v:textbox>
                <w:txbxContent>
                  <w:p w:rsidR="00317D61" w:rsidRPr="00317D61" w:rsidRDefault="003357AF" w:rsidP="00317D61">
                    <w:pPr>
                      <w:jc w:val="center"/>
                      <w:rPr>
                        <w:sz w:val="26"/>
                        <w:szCs w:val="26"/>
                      </w:rPr>
                    </w:pPr>
                    <w:r>
                      <w:rPr>
                        <w:sz w:val="26"/>
                        <w:szCs w:val="26"/>
                      </w:rPr>
                      <w:t>Policy on Leave of Absence</w:t>
                    </w:r>
                  </w:p>
                </w:txbxContent>
              </v:textbox>
            </v:shape>
          </w:pict>
        </mc:Fallback>
      </mc:AlternateContent>
    </w:r>
  </w:p>
  <w:p w:rsidR="000C3749" w:rsidRDefault="000C3749">
    <w:pPr>
      <w:pStyle w:val="Header"/>
    </w:pPr>
  </w:p>
  <w:p w:rsidR="000C3749" w:rsidRDefault="000C3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9"/>
    <w:rsid w:val="000C3749"/>
    <w:rsid w:val="00317D61"/>
    <w:rsid w:val="003357AF"/>
    <w:rsid w:val="005208CF"/>
    <w:rsid w:val="006951B7"/>
    <w:rsid w:val="00C01D17"/>
    <w:rsid w:val="00E9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2907"/>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57AF"/>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3357AF"/>
    <w:pPr>
      <w:spacing w:before="1" w:line="269" w:lineRule="exact"/>
      <w:ind w:left="125"/>
      <w:outlineLvl w:val="1"/>
    </w:pPr>
    <w:rPr>
      <w:b/>
      <w:bCs/>
      <w:sz w:val="24"/>
      <w:szCs w:val="24"/>
    </w:rPr>
  </w:style>
  <w:style w:type="paragraph" w:styleId="Heading3">
    <w:name w:val="heading 3"/>
    <w:basedOn w:val="Normal"/>
    <w:link w:val="Heading3Char"/>
    <w:uiPriority w:val="1"/>
    <w:qFormat/>
    <w:rsid w:val="003357AF"/>
    <w:pPr>
      <w:ind w:left="11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49"/>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C3749"/>
  </w:style>
  <w:style w:type="paragraph" w:styleId="Footer">
    <w:name w:val="footer"/>
    <w:basedOn w:val="Normal"/>
    <w:link w:val="FooterChar"/>
    <w:uiPriority w:val="99"/>
    <w:unhideWhenUsed/>
    <w:rsid w:val="000C374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C3749"/>
  </w:style>
  <w:style w:type="character" w:customStyle="1" w:styleId="Heading2Char">
    <w:name w:val="Heading 2 Char"/>
    <w:basedOn w:val="DefaultParagraphFont"/>
    <w:link w:val="Heading2"/>
    <w:uiPriority w:val="1"/>
    <w:rsid w:val="003357A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3357AF"/>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3357AF"/>
    <w:rPr>
      <w:sz w:val="23"/>
      <w:szCs w:val="23"/>
    </w:rPr>
  </w:style>
  <w:style w:type="character" w:customStyle="1" w:styleId="BodyTextChar">
    <w:name w:val="Body Text Char"/>
    <w:basedOn w:val="DefaultParagraphFont"/>
    <w:link w:val="BodyText"/>
    <w:uiPriority w:val="1"/>
    <w:rsid w:val="003357A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3</cp:revision>
  <dcterms:created xsi:type="dcterms:W3CDTF">2019-07-18T21:49:00Z</dcterms:created>
  <dcterms:modified xsi:type="dcterms:W3CDTF">2019-07-23T21:40:00Z</dcterms:modified>
</cp:coreProperties>
</file>