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212D" w14:textId="41690F12" w:rsidR="009E309F" w:rsidRDefault="000E6B0F" w:rsidP="009E309F">
      <w:pPr>
        <w:tabs>
          <w:tab w:val="left" w:pos="360"/>
          <w:tab w:val="left" w:pos="1800"/>
        </w:tabs>
      </w:pPr>
      <w:r w:rsidRPr="000E6B0F">
        <w:rPr>
          <w:b/>
          <w:bCs/>
        </w:rPr>
        <w:t>GE SLO 3.2</w:t>
      </w:r>
      <w:r>
        <w:t xml:space="preserve"> Articulate</w:t>
      </w:r>
      <w:r w:rsidR="009E309F">
        <w:t xml:space="preserve"> personal thoughts and emotions when encountering human creations and ideas.</w:t>
      </w:r>
    </w:p>
    <w:p w14:paraId="1BA4212E" w14:textId="77777777" w:rsidR="009E309F" w:rsidRDefault="009E309F" w:rsidP="009E309F">
      <w:pPr>
        <w:tabs>
          <w:tab w:val="left" w:pos="360"/>
          <w:tab w:val="left" w:pos="1800"/>
        </w:tabs>
        <w:rPr>
          <w:b/>
        </w:rPr>
      </w:pPr>
    </w:p>
    <w:tbl>
      <w:tblPr>
        <w:tblStyle w:val="TableGrid"/>
        <w:tblW w:w="0" w:type="auto"/>
        <w:tblLook w:val="04A0" w:firstRow="1" w:lastRow="0" w:firstColumn="1" w:lastColumn="0" w:noHBand="0" w:noVBand="1"/>
      </w:tblPr>
      <w:tblGrid>
        <w:gridCol w:w="2808"/>
        <w:gridCol w:w="2808"/>
        <w:gridCol w:w="2808"/>
        <w:gridCol w:w="2808"/>
        <w:gridCol w:w="2808"/>
      </w:tblGrid>
      <w:tr w:rsidR="009E309F" w14:paraId="1BA42134" w14:textId="77777777" w:rsidTr="009E309F">
        <w:tc>
          <w:tcPr>
            <w:tcW w:w="2808" w:type="dxa"/>
            <w:tcBorders>
              <w:top w:val="single" w:sz="4" w:space="0" w:color="auto"/>
              <w:left w:val="single" w:sz="4" w:space="0" w:color="auto"/>
              <w:bottom w:val="single" w:sz="4" w:space="0" w:color="auto"/>
              <w:right w:val="single" w:sz="4" w:space="0" w:color="auto"/>
            </w:tcBorders>
          </w:tcPr>
          <w:p w14:paraId="1BA4212F" w14:textId="77777777" w:rsidR="009E309F" w:rsidRDefault="009E309F">
            <w:pPr>
              <w:spacing w:before="100" w:beforeAutospacing="1" w:after="100" w:afterAutospacing="1"/>
              <w:rPr>
                <w:rFonts w:ascii="Times" w:hAnsi="Times"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hideMark/>
          </w:tcPr>
          <w:p w14:paraId="1BA42130" w14:textId="77777777" w:rsidR="009E309F" w:rsidRDefault="009E309F">
            <w:pPr>
              <w:spacing w:before="100" w:beforeAutospacing="1" w:after="100" w:afterAutospacing="1"/>
              <w:jc w:val="center"/>
              <w:rPr>
                <w:rFonts w:ascii="Times" w:hAnsi="Times" w:cs="Times New Roman"/>
                <w:sz w:val="20"/>
                <w:szCs w:val="20"/>
              </w:rPr>
            </w:pPr>
            <w:r>
              <w:rPr>
                <w:rFonts w:ascii="Times" w:hAnsi="Times" w:cs="Times New Roman"/>
                <w:sz w:val="20"/>
                <w:szCs w:val="20"/>
              </w:rPr>
              <w:t>Initial 1</w:t>
            </w:r>
          </w:p>
        </w:tc>
        <w:tc>
          <w:tcPr>
            <w:tcW w:w="2808" w:type="dxa"/>
            <w:tcBorders>
              <w:top w:val="single" w:sz="4" w:space="0" w:color="auto"/>
              <w:left w:val="single" w:sz="4" w:space="0" w:color="auto"/>
              <w:bottom w:val="single" w:sz="4" w:space="0" w:color="auto"/>
              <w:right w:val="single" w:sz="4" w:space="0" w:color="auto"/>
            </w:tcBorders>
            <w:hideMark/>
          </w:tcPr>
          <w:p w14:paraId="1BA42131" w14:textId="77777777" w:rsidR="009E309F" w:rsidRDefault="009E309F">
            <w:pPr>
              <w:spacing w:before="100" w:beforeAutospacing="1" w:after="100" w:afterAutospacing="1"/>
              <w:jc w:val="center"/>
              <w:rPr>
                <w:rFonts w:ascii="Times" w:hAnsi="Times" w:cs="Times New Roman"/>
                <w:sz w:val="20"/>
                <w:szCs w:val="20"/>
              </w:rPr>
            </w:pPr>
            <w:r>
              <w:rPr>
                <w:rFonts w:ascii="Times" w:hAnsi="Times" w:cs="Times New Roman"/>
                <w:sz w:val="20"/>
                <w:szCs w:val="20"/>
              </w:rPr>
              <w:t>Emerging 2</w:t>
            </w:r>
          </w:p>
        </w:tc>
        <w:tc>
          <w:tcPr>
            <w:tcW w:w="2808" w:type="dxa"/>
            <w:tcBorders>
              <w:top w:val="single" w:sz="4" w:space="0" w:color="auto"/>
              <w:left w:val="single" w:sz="4" w:space="0" w:color="auto"/>
              <w:bottom w:val="single" w:sz="4" w:space="0" w:color="auto"/>
              <w:right w:val="single" w:sz="4" w:space="0" w:color="auto"/>
            </w:tcBorders>
            <w:hideMark/>
          </w:tcPr>
          <w:p w14:paraId="1BA42132" w14:textId="77777777" w:rsidR="009E309F" w:rsidRDefault="009E309F">
            <w:pPr>
              <w:spacing w:before="100" w:beforeAutospacing="1" w:after="100" w:afterAutospacing="1"/>
              <w:jc w:val="center"/>
              <w:rPr>
                <w:rFonts w:ascii="Times" w:hAnsi="Times" w:cs="Times New Roman"/>
                <w:sz w:val="20"/>
                <w:szCs w:val="20"/>
              </w:rPr>
            </w:pPr>
            <w:r>
              <w:rPr>
                <w:rFonts w:ascii="Times" w:hAnsi="Times" w:cs="Times New Roman"/>
                <w:sz w:val="20"/>
                <w:szCs w:val="20"/>
              </w:rPr>
              <w:t>Developing 3</w:t>
            </w:r>
          </w:p>
        </w:tc>
        <w:tc>
          <w:tcPr>
            <w:tcW w:w="2808" w:type="dxa"/>
            <w:tcBorders>
              <w:top w:val="single" w:sz="4" w:space="0" w:color="auto"/>
              <w:left w:val="single" w:sz="4" w:space="0" w:color="auto"/>
              <w:bottom w:val="single" w:sz="4" w:space="0" w:color="auto"/>
              <w:right w:val="single" w:sz="4" w:space="0" w:color="auto"/>
            </w:tcBorders>
            <w:hideMark/>
          </w:tcPr>
          <w:p w14:paraId="1BA42133" w14:textId="77777777" w:rsidR="009E309F" w:rsidRDefault="009E309F">
            <w:pPr>
              <w:spacing w:before="100" w:beforeAutospacing="1" w:after="100" w:afterAutospacing="1"/>
              <w:jc w:val="center"/>
              <w:rPr>
                <w:rFonts w:ascii="Times" w:hAnsi="Times" w:cs="Times New Roman"/>
                <w:sz w:val="20"/>
                <w:szCs w:val="20"/>
              </w:rPr>
            </w:pPr>
            <w:r>
              <w:rPr>
                <w:rFonts w:ascii="Times" w:hAnsi="Times" w:cs="Times New Roman"/>
                <w:sz w:val="20"/>
                <w:szCs w:val="20"/>
              </w:rPr>
              <w:t>Highly Developed 4</w:t>
            </w:r>
          </w:p>
        </w:tc>
      </w:tr>
      <w:tr w:rsidR="009E309F" w14:paraId="1BA4213C" w14:textId="77777777" w:rsidTr="009E309F">
        <w:tc>
          <w:tcPr>
            <w:tcW w:w="2808" w:type="dxa"/>
            <w:tcBorders>
              <w:top w:val="single" w:sz="4" w:space="0" w:color="auto"/>
              <w:left w:val="single" w:sz="4" w:space="0" w:color="auto"/>
              <w:bottom w:val="single" w:sz="4" w:space="0" w:color="auto"/>
              <w:right w:val="single" w:sz="4" w:space="0" w:color="auto"/>
            </w:tcBorders>
            <w:hideMark/>
          </w:tcPr>
          <w:p w14:paraId="1BA42135"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b/>
                <w:sz w:val="20"/>
                <w:szCs w:val="20"/>
              </w:rPr>
              <w:t xml:space="preserve">Aesthetics </w:t>
            </w:r>
          </w:p>
        </w:tc>
        <w:tc>
          <w:tcPr>
            <w:tcW w:w="2808" w:type="dxa"/>
            <w:tcBorders>
              <w:top w:val="single" w:sz="4" w:space="0" w:color="auto"/>
              <w:left w:val="single" w:sz="4" w:space="0" w:color="auto"/>
              <w:bottom w:val="single" w:sz="4" w:space="0" w:color="auto"/>
              <w:right w:val="single" w:sz="4" w:space="0" w:color="auto"/>
            </w:tcBorders>
          </w:tcPr>
          <w:p w14:paraId="1BA42136"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Engages with the aesthetic properties of the work under consideration at a superficial level.</w:t>
            </w:r>
          </w:p>
          <w:p w14:paraId="1BA42137" w14:textId="77777777" w:rsidR="009E309F" w:rsidRDefault="009E309F">
            <w:pPr>
              <w:spacing w:before="100" w:beforeAutospacing="1" w:after="100" w:afterAutospacing="1"/>
              <w:rPr>
                <w:rFonts w:ascii="Times New Roman" w:hAnsi="Times New Roman"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hideMark/>
          </w:tcPr>
          <w:p w14:paraId="1BA42138"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Makes meaningful observations about the work’s aesthetic properties, individually and/or in relation to other works.  Demonstrates some understanding of aesthetic concepts and evidence.</w:t>
            </w:r>
          </w:p>
          <w:p w14:paraId="1BA42139"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w:t>
            </w:r>
          </w:p>
        </w:tc>
        <w:tc>
          <w:tcPr>
            <w:tcW w:w="2808" w:type="dxa"/>
            <w:tcBorders>
              <w:top w:val="single" w:sz="4" w:space="0" w:color="auto"/>
              <w:left w:val="single" w:sz="4" w:space="0" w:color="auto"/>
              <w:bottom w:val="single" w:sz="4" w:space="0" w:color="auto"/>
              <w:right w:val="single" w:sz="4" w:space="0" w:color="auto"/>
            </w:tcBorders>
            <w:hideMark/>
          </w:tcPr>
          <w:p w14:paraId="1BA4213A"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Articulates an aesthetic and/or critical response to creative works using appropriate concepts. Shows awareness of the relationships between culture, history, and aesthetics, including the ability to distinguish between personal context and that of the work.</w:t>
            </w:r>
          </w:p>
        </w:tc>
        <w:tc>
          <w:tcPr>
            <w:tcW w:w="2808" w:type="dxa"/>
            <w:tcBorders>
              <w:top w:val="single" w:sz="4" w:space="0" w:color="auto"/>
              <w:left w:val="single" w:sz="4" w:space="0" w:color="auto"/>
              <w:bottom w:val="single" w:sz="4" w:space="0" w:color="auto"/>
              <w:right w:val="single" w:sz="4" w:space="0" w:color="auto"/>
            </w:tcBorders>
            <w:hideMark/>
          </w:tcPr>
          <w:p w14:paraId="1BA4213B"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Demonstrates a sophisticated understanding of historical and cultural processes in relation to aesthetic concepts and judgments. Successfully integrates multiple concepts and perspectives into a personal aesthetic and/or critical response.</w:t>
            </w:r>
          </w:p>
        </w:tc>
      </w:tr>
      <w:tr w:rsidR="009E309F" w14:paraId="1BA42146" w14:textId="77777777" w:rsidTr="009E309F">
        <w:tc>
          <w:tcPr>
            <w:tcW w:w="2808" w:type="dxa"/>
            <w:tcBorders>
              <w:top w:val="single" w:sz="4" w:space="0" w:color="auto"/>
              <w:left w:val="single" w:sz="4" w:space="0" w:color="auto"/>
              <w:bottom w:val="single" w:sz="4" w:space="0" w:color="auto"/>
              <w:right w:val="single" w:sz="4" w:space="0" w:color="auto"/>
            </w:tcBorders>
            <w:hideMark/>
          </w:tcPr>
          <w:p w14:paraId="1BA4213D"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b/>
                <w:sz w:val="20"/>
                <w:szCs w:val="20"/>
              </w:rPr>
              <w:t>Emotion</w:t>
            </w:r>
          </w:p>
        </w:tc>
        <w:tc>
          <w:tcPr>
            <w:tcW w:w="2808" w:type="dxa"/>
            <w:tcBorders>
              <w:top w:val="single" w:sz="4" w:space="0" w:color="auto"/>
              <w:left w:val="single" w:sz="4" w:space="0" w:color="auto"/>
              <w:bottom w:val="single" w:sz="4" w:space="0" w:color="auto"/>
              <w:right w:val="single" w:sz="4" w:space="0" w:color="auto"/>
            </w:tcBorders>
            <w:hideMark/>
          </w:tcPr>
          <w:p w14:paraId="1BA4213E"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Expresses personal thoughts and emotions, but is not able to relate them to the work and/or cannot articulate reasons for the response.</w:t>
            </w:r>
          </w:p>
        </w:tc>
        <w:tc>
          <w:tcPr>
            <w:tcW w:w="2808" w:type="dxa"/>
            <w:tcBorders>
              <w:top w:val="single" w:sz="4" w:space="0" w:color="auto"/>
              <w:left w:val="single" w:sz="4" w:space="0" w:color="auto"/>
              <w:bottom w:val="single" w:sz="4" w:space="0" w:color="auto"/>
              <w:right w:val="single" w:sz="4" w:space="0" w:color="auto"/>
            </w:tcBorders>
          </w:tcPr>
          <w:p w14:paraId="1BA4213F"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Responds to the encounter and discusses personal experience that recognizes how reactions emerge from elements of the work.</w:t>
            </w:r>
          </w:p>
          <w:p w14:paraId="1BA42140" w14:textId="77777777" w:rsidR="009E309F" w:rsidRDefault="009E309F">
            <w:pPr>
              <w:spacing w:before="100" w:beforeAutospacing="1" w:after="100" w:afterAutospacing="1"/>
              <w:rPr>
                <w:rFonts w:ascii="Times New Roman" w:hAnsi="Times New Roman"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tcPr>
          <w:p w14:paraId="1BA42141"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Articulates an informed personal response to artistic works using relevant information and concepts. Draws critical connections between personal responses to the work and the responses of others.  </w:t>
            </w:r>
          </w:p>
          <w:p w14:paraId="1BA42142" w14:textId="77777777" w:rsidR="009E309F" w:rsidRDefault="009E309F">
            <w:pPr>
              <w:spacing w:before="100" w:beforeAutospacing="1" w:after="100" w:afterAutospacing="1"/>
              <w:rPr>
                <w:rFonts w:ascii="Times New Roman" w:hAnsi="Times New Roman" w:cs="Times New Roman"/>
                <w:sz w:val="20"/>
                <w:szCs w:val="20"/>
              </w:rPr>
            </w:pPr>
          </w:p>
        </w:tc>
        <w:tc>
          <w:tcPr>
            <w:tcW w:w="2808" w:type="dxa"/>
            <w:tcBorders>
              <w:top w:val="single" w:sz="4" w:space="0" w:color="auto"/>
              <w:left w:val="single" w:sz="4" w:space="0" w:color="auto"/>
              <w:bottom w:val="single" w:sz="4" w:space="0" w:color="auto"/>
              <w:right w:val="single" w:sz="4" w:space="0" w:color="auto"/>
            </w:tcBorders>
          </w:tcPr>
          <w:p w14:paraId="1BA42143" w14:textId="77777777" w:rsidR="009E309F" w:rsidRDefault="009E309F">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Demonstrates a keen awareness of the effects of personal context, culture, and positionality on the emotional response to the work, engaging multiple perspectives.</w:t>
            </w:r>
          </w:p>
          <w:p w14:paraId="1BA42144" w14:textId="77777777" w:rsidR="009E309F" w:rsidRDefault="009E309F">
            <w:pPr>
              <w:spacing w:before="100" w:beforeAutospacing="1" w:after="100" w:afterAutospacing="1"/>
              <w:rPr>
                <w:rFonts w:ascii="Times New Roman" w:hAnsi="Times New Roman" w:cs="Times New Roman"/>
                <w:sz w:val="20"/>
                <w:szCs w:val="20"/>
              </w:rPr>
            </w:pPr>
          </w:p>
          <w:p w14:paraId="1BA42145" w14:textId="77777777" w:rsidR="009E309F" w:rsidRDefault="009E309F">
            <w:pPr>
              <w:spacing w:before="100" w:beforeAutospacing="1" w:after="100" w:afterAutospacing="1"/>
              <w:rPr>
                <w:rFonts w:ascii="Times New Roman" w:hAnsi="Times New Roman" w:cs="Times New Roman"/>
                <w:sz w:val="20"/>
                <w:szCs w:val="20"/>
              </w:rPr>
            </w:pPr>
          </w:p>
        </w:tc>
      </w:tr>
    </w:tbl>
    <w:p w14:paraId="1BA42147" w14:textId="07F98056" w:rsidR="00F809B4" w:rsidRDefault="000E6B0F">
      <w:r>
        <w:t>(Updated September 2025)</w:t>
      </w:r>
    </w:p>
    <w:sectPr w:rsidR="00F809B4" w:rsidSect="009E30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09F"/>
    <w:rsid w:val="000E6B0F"/>
    <w:rsid w:val="00767469"/>
    <w:rsid w:val="009E309F"/>
    <w:rsid w:val="00E45BB2"/>
    <w:rsid w:val="00F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212D"/>
  <w15:docId w15:val="{0BDF4CDF-07E6-4AE6-A393-E255DDA2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9F"/>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9E309F"/>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3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2</cp:revision>
  <dcterms:created xsi:type="dcterms:W3CDTF">2025-09-10T23:52:00Z</dcterms:created>
  <dcterms:modified xsi:type="dcterms:W3CDTF">2025-09-10T23:52:00Z</dcterms:modified>
</cp:coreProperties>
</file>