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6198" w14:textId="7C4B3F34" w:rsidR="001D4332" w:rsidRDefault="0070280C" w:rsidP="001D4332">
      <w:pPr>
        <w:tabs>
          <w:tab w:val="left" w:pos="360"/>
          <w:tab w:val="left" w:pos="1800"/>
        </w:tabs>
        <w:ind w:left="1800" w:hanging="1800"/>
      </w:pPr>
      <w:r>
        <w:rPr>
          <w:b/>
        </w:rPr>
        <w:t>GE SLO 4.1</w:t>
      </w:r>
      <w:r w:rsidR="001D4332">
        <w:t xml:space="preserve"> Convey how issues relevant to social, cultural, political, contemporary/historical, economic, educational, or psychological realities </w:t>
      </w:r>
    </w:p>
    <w:p w14:paraId="5E666199" w14:textId="77777777" w:rsidR="001D4332" w:rsidRDefault="001D4332" w:rsidP="001D4332">
      <w:pPr>
        <w:tabs>
          <w:tab w:val="left" w:pos="360"/>
          <w:tab w:val="left" w:pos="1800"/>
        </w:tabs>
        <w:ind w:left="1800" w:hanging="1800"/>
      </w:pPr>
      <w:r>
        <w:t>interact with each other.  </w:t>
      </w:r>
    </w:p>
    <w:p w14:paraId="5E66619A" w14:textId="77777777" w:rsidR="001D4332" w:rsidRDefault="001D4332" w:rsidP="001D4332">
      <w:pPr>
        <w:tabs>
          <w:tab w:val="left" w:pos="360"/>
          <w:tab w:val="left" w:pos="1800"/>
        </w:tabs>
        <w:ind w:left="1800" w:hanging="1800"/>
        <w:rPr>
          <w:b/>
        </w:rPr>
      </w:pPr>
      <w:r>
        <w:rPr>
          <w:b/>
        </w:rPr>
        <w:t xml:space="preserve">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29"/>
      </w:tblGrid>
      <w:tr w:rsidR="001D4332" w14:paraId="5E6661A0" w14:textId="77777777" w:rsidTr="001D4332">
        <w:trPr>
          <w:trHeight w:val="26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19B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9C" w14:textId="77777777" w:rsidR="001D4332" w:rsidRDefault="001D43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9D" w14:textId="77777777" w:rsidR="001D4332" w:rsidRDefault="001D43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9E" w14:textId="77777777" w:rsidR="001D4332" w:rsidRDefault="001D43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9F" w14:textId="77777777" w:rsidR="001D4332" w:rsidRDefault="001D43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1D4332" w14:paraId="5E6661A6" w14:textId="77777777" w:rsidTr="001D4332">
        <w:trPr>
          <w:trHeight w:val="2177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1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Knowledge of issues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2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Shows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awareness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of human issues and concerns, including social, cultural, political, contemporary/historical, economic, educational, and/or psychological aspects.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3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Begins to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analyze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social science issues, but overlooks important aspects or makes questionable judgments.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4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Contextualizes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social science aspects of several issues.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5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Evaluates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different aspects of multiple issues and/or comparative perspectives.</w:t>
            </w:r>
          </w:p>
        </w:tc>
      </w:tr>
      <w:tr w:rsidR="001D4332" w14:paraId="5E6661AD" w14:textId="77777777" w:rsidTr="001D4332">
        <w:trPr>
          <w:trHeight w:val="125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1A7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 xml:space="preserve">Institutional contexts </w:t>
            </w:r>
          </w:p>
          <w:p w14:paraId="5E6661A8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9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Recognizes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institutional structures and processes of social science issues.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A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Articulates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basic understanding of institutional structures and processes framing social science issues.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B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Examines the development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of social science structures and processes.  Applies knowledge to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understanding and explaining the effects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of structures and processes on human behavior.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C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Analyzes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, in depth, social issues. Uses several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 xml:space="preserve">frameworks for </w:t>
            </w:r>
            <w:proofErr w:type="gramStart"/>
            <w:r>
              <w:rPr>
                <w:rFonts w:ascii="Times" w:hAnsi="Times" w:cs="Times New Roman"/>
                <w:b/>
                <w:sz w:val="20"/>
                <w:szCs w:val="20"/>
              </w:rPr>
              <w:t>evaluating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institutional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structures and processes in a historical and/or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comparative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context.</w:t>
            </w:r>
          </w:p>
        </w:tc>
      </w:tr>
      <w:tr w:rsidR="001D4332" w14:paraId="5E6661B3" w14:textId="77777777" w:rsidTr="001D4332">
        <w:trPr>
          <w:trHeight w:val="1253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E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Analysis of interactions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AF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Recognizes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that social science phenomena affect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the behaviors of groups and individuals</w:t>
            </w:r>
            <w:r>
              <w:rPr>
                <w:rFonts w:ascii="Times" w:hAnsi="Times" w:cs="Times New Roman"/>
                <w:sz w:val="20"/>
                <w:szCs w:val="20"/>
              </w:rPr>
              <w:t>, but does not analyze them.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B0" w14:textId="77777777" w:rsidR="001D4332" w:rsidRDefault="001D4332">
            <w:pPr>
              <w:tabs>
                <w:tab w:val="left" w:pos="2442"/>
              </w:tabs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Employs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basic social science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terminology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to some extent and understands that the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concepts interact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 contemporary/ historical issues. Illustrates some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effects of structures and processes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on individuals and/or groups.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B1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>
              <w:rPr>
                <w:rFonts w:ascii="Times" w:hAnsi="Times" w:cs="Times New Roman"/>
                <w:b/>
                <w:sz w:val="20"/>
                <w:szCs w:val="20"/>
              </w:rPr>
              <w:t>Applies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appropriate concepts and terminology to analyze phenomena and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their  interactions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in relation to specific social problems and their effects on individuals and groups.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1B2" w14:textId="77777777" w:rsidR="001D4332" w:rsidRDefault="001D43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Integrates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conceptual knowledge and sophisticated terminology </w:t>
            </w:r>
            <w:r>
              <w:rPr>
                <w:rFonts w:ascii="Times" w:hAnsi="Times" w:cs="Times New Roman"/>
                <w:b/>
                <w:sz w:val="20"/>
                <w:szCs w:val="20"/>
              </w:rPr>
              <w:t>to explain the interactions of structures</w:t>
            </w:r>
            <w:r>
              <w:rPr>
                <w:rFonts w:ascii="Times" w:hAnsi="Times" w:cs="Times New Roman"/>
                <w:sz w:val="20"/>
                <w:szCs w:val="20"/>
              </w:rPr>
              <w:t>, processes and issues and their implications and effects on individuals and groups.</w:t>
            </w:r>
          </w:p>
        </w:tc>
      </w:tr>
    </w:tbl>
    <w:p w14:paraId="06094CF6" w14:textId="368736BA" w:rsidR="0070280C" w:rsidRDefault="0070280C" w:rsidP="001D4332">
      <w:pPr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(Updated September 2025)</w:t>
      </w:r>
    </w:p>
    <w:p w14:paraId="5E6661B4" w14:textId="0D6C125E" w:rsidR="001D4332" w:rsidRDefault="001D4332" w:rsidP="001D4332">
      <w:pPr>
        <w:rPr>
          <w:rFonts w:ascii="Times" w:hAnsi="Times" w:cs="Times New Roman"/>
          <w:bCs/>
          <w:sz w:val="20"/>
          <w:szCs w:val="20"/>
        </w:rPr>
      </w:pPr>
      <w:proofErr w:type="gramStart"/>
      <w:r>
        <w:rPr>
          <w:rFonts w:ascii="Times" w:hAnsi="Times" w:cs="Times New Roman"/>
          <w:bCs/>
          <w:sz w:val="20"/>
          <w:szCs w:val="20"/>
        </w:rPr>
        <w:t>Revised May 2014</w:t>
      </w:r>
      <w:proofErr w:type="gramEnd"/>
      <w:r>
        <w:rPr>
          <w:rFonts w:ascii="Times" w:hAnsi="Times" w:cs="Times New Roman"/>
          <w:bCs/>
          <w:sz w:val="20"/>
          <w:szCs w:val="20"/>
        </w:rPr>
        <w:t>.</w:t>
      </w:r>
    </w:p>
    <w:p w14:paraId="5E6661B5" w14:textId="77777777" w:rsidR="00F809B4" w:rsidRDefault="00F809B4"/>
    <w:sectPr w:rsidR="00F809B4" w:rsidSect="001D43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332"/>
    <w:rsid w:val="001D4332"/>
    <w:rsid w:val="004F65A8"/>
    <w:rsid w:val="0070280C"/>
    <w:rsid w:val="00767469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6196"/>
  <w15:docId w15:val="{BBED81DF-1808-4F08-ABB2-71F93BE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332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1D4332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CB26-E6C8-4510-91BE-6184CFEC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2025-09-10T23:54:00Z</dcterms:created>
  <dcterms:modified xsi:type="dcterms:W3CDTF">2025-09-10T23:54:00Z</dcterms:modified>
</cp:coreProperties>
</file>