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63" w:rsidRDefault="0011738F">
      <w:pPr>
        <w:tabs>
          <w:tab w:val="left" w:pos="1620"/>
          <w:tab w:val="left" w:pos="5760"/>
        </w:tabs>
        <w:spacing w:line="240" w:lineRule="auto"/>
        <w:ind w:firstLine="216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Division of Academic Affairs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Policy Number:</w:t>
      </w:r>
      <w:r>
        <w:rPr>
          <w:rFonts w:ascii="Times New Roman" w:eastAsia="Times New Roman" w:hAnsi="Times New Roman" w:cs="Times New Roman"/>
        </w:rPr>
        <w:t xml:space="preserve">  17-xx</w:t>
      </w:r>
      <w:r>
        <w:rPr>
          <w:noProof/>
          <w:lang w:val="en-US"/>
        </w:rPr>
        <w:drawing>
          <wp:anchor distT="57150" distB="57150" distL="57150" distR="57150" simplePos="0" relativeHeight="251658240" behindDoc="0" locked="0" layoutInCell="1" hidden="0" allowOverlap="1" wp14:anchorId="7C3FAD0C" wp14:editId="31DE9800">
            <wp:simplePos x="0" y="0"/>
            <wp:positionH relativeFrom="margin">
              <wp:posOffset>-180974</wp:posOffset>
            </wp:positionH>
            <wp:positionV relativeFrom="paragraph">
              <wp:posOffset>0</wp:posOffset>
            </wp:positionV>
            <wp:extent cx="6179820" cy="1371600"/>
            <wp:effectExtent l="0" t="0" r="0" b="0"/>
            <wp:wrapSquare wrapText="bothSides" distT="57150" distB="57150" distL="57150" distR="57150"/>
            <wp:docPr id="1" name="image2.jpg" descr="CI Poli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I Policy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1763" w:rsidRDefault="0011738F">
      <w:pPr>
        <w:tabs>
          <w:tab w:val="left" w:pos="1440"/>
          <w:tab w:val="left" w:pos="3600"/>
          <w:tab w:val="left" w:pos="5760"/>
        </w:tabs>
        <w:spacing w:line="240" w:lineRule="auto"/>
        <w:ind w:firstLine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Approved By: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Effective Date:</w:t>
      </w:r>
      <w:r>
        <w:rPr>
          <w:rFonts w:ascii="Times New Roman" w:eastAsia="Times New Roman" w:hAnsi="Times New Roman" w:cs="Times New Roman"/>
        </w:rPr>
        <w:t xml:space="preserve">  AY 2018-19</w:t>
      </w:r>
    </w:p>
    <w:p w:rsidR="00A21763" w:rsidRDefault="0011738F">
      <w:pPr>
        <w:tabs>
          <w:tab w:val="left" w:pos="1440"/>
          <w:tab w:val="left" w:pos="3600"/>
          <w:tab w:val="left" w:pos="5760"/>
        </w:tabs>
        <w:spacing w:line="240" w:lineRule="auto"/>
        <w:ind w:firstLine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of 2</w:t>
      </w:r>
    </w:p>
    <w:p w:rsidR="00A21763" w:rsidRDefault="00A21763"/>
    <w:p w:rsidR="00A21763" w:rsidRDefault="00A21763">
      <w:pPr>
        <w:jc w:val="center"/>
      </w:pPr>
    </w:p>
    <w:p w:rsidR="00A21763" w:rsidRDefault="00A21763">
      <w:pPr>
        <w:rPr>
          <w:b/>
          <w:sz w:val="26"/>
          <w:szCs w:val="26"/>
        </w:rPr>
      </w:pPr>
    </w:p>
    <w:p w:rsidR="00A21763" w:rsidRDefault="0011738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Language Graduation Requirement</w:t>
      </w:r>
    </w:p>
    <w:p w:rsidR="00A21763" w:rsidRDefault="00A21763">
      <w:pPr>
        <w:rPr>
          <w:rFonts w:ascii="Times New Roman" w:eastAsia="Times New Roman" w:hAnsi="Times New Roman" w:cs="Times New Roman"/>
        </w:rPr>
      </w:pPr>
    </w:p>
    <w:p w:rsidR="00A21763" w:rsidRDefault="0011738F">
      <w:pPr>
        <w:tabs>
          <w:tab w:val="left" w:pos="5970"/>
        </w:tabs>
        <w:spacing w:line="240" w:lineRule="auto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POLICY #: SP 17-xx</w:t>
      </w:r>
    </w:p>
    <w:p w:rsidR="00A21763" w:rsidRDefault="0011738F">
      <w:pPr>
        <w:tabs>
          <w:tab w:val="left" w:pos="5970"/>
        </w:tabs>
        <w:spacing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Replaces Senate Policy (SP) 08-11.</w:t>
      </w:r>
    </w:p>
    <w:p w:rsidR="00A21763" w:rsidRDefault="00A21763">
      <w:pPr>
        <w:tabs>
          <w:tab w:val="left" w:pos="5970"/>
        </w:tabs>
        <w:spacing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A21763" w:rsidRDefault="001173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Drafted by: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Curriculum Committee: Jared Barton, Bob Bleicher, </w:t>
      </w:r>
      <w:r w:rsidR="002854D6">
        <w:rPr>
          <w:rFonts w:ascii="Times New Roman" w:eastAsia="Times New Roman" w:hAnsi="Times New Roman" w:cs="Times New Roman"/>
          <w:sz w:val="24"/>
          <w:szCs w:val="24"/>
        </w:rPr>
        <w:t>Blake Buller, Rachel Danielson,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Jasmine Delgado, Blake Gillespie, Jeanne Grier, Mary Laurence, Kristen Linton, Jesse Paredes, Monica Pereira, Monica Rivas, Janet Rizzoli, Andrea Skinner</w:t>
      </w:r>
    </w:p>
    <w:p w:rsidR="00A21763" w:rsidRDefault="00A217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1763" w:rsidRDefault="001173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Purpose: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purpose of this policy is to bring SP 08-11 into alignment with the CSU Chancellor's Office Executive Order 1100 Revised, which will take effect in academic year (AY) 2018-2019, and CSUCI’s (CI’s)  SPs 16-11 and 16-12, which will take effect in AY 2019-2020.</w:t>
      </w:r>
    </w:p>
    <w:p w:rsidR="00A21763" w:rsidRDefault="001173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1763" w:rsidRDefault="001173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Background: </w:t>
      </w:r>
      <w:r>
        <w:rPr>
          <w:rFonts w:ascii="Times New Roman" w:eastAsia="Times New Roman" w:hAnsi="Times New Roman" w:cs="Times New Roman"/>
          <w:sz w:val="24"/>
          <w:szCs w:val="24"/>
        </w:rPr>
        <w:t>CI’s General Education (GE) pattern prior to AY 2018-2019 had four sub-areas within Area C. These subareas were as follows: C1: Art, C2: Literature, C3a: Language, and C3b: Multicultural. Beginning in AY 2018-2019, CI’s GE pattern will have two sub-areas within Area C. These subareas will be as follows: C1: Arts, which will include courses from the Arts, Cinema, Dance, Music, and Theater, and C2: Humanities, which will include courses from Literature, Philosophy, and Languages other than English.</w:t>
      </w:r>
    </w:p>
    <w:p w:rsidR="00A21763" w:rsidRDefault="00A217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1763" w:rsidRDefault="001173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According to the previous Language and Multicultural Requirements Policy (SP 08-11), CI students would typically fulfill the Language Requirement by taking a course from GE Area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C3a. Since this GE sub-area will no longer exist in CI’s GE pattern beginn</w:t>
      </w:r>
      <w:r w:rsidR="002854D6">
        <w:rPr>
          <w:rFonts w:ascii="Times New Roman" w:eastAsia="Times New Roman" w:hAnsi="Times New Roman" w:cs="Times New Roman"/>
          <w:sz w:val="24"/>
          <w:szCs w:val="24"/>
        </w:rPr>
        <w:t xml:space="preserve">ing in AY 2018-2019, </w:t>
      </w:r>
      <w:r>
        <w:rPr>
          <w:rFonts w:ascii="Times New Roman" w:eastAsia="Times New Roman" w:hAnsi="Times New Roman" w:cs="Times New Roman"/>
          <w:sz w:val="24"/>
          <w:szCs w:val="24"/>
        </w:rPr>
        <w:t>this necessitated the revision of the previous Language and Multicultural Requirements Policy (SP 08-11).</w:t>
      </w:r>
    </w:p>
    <w:p w:rsidR="00A21763" w:rsidRDefault="00A217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1763" w:rsidRDefault="001173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Applicability: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CSUCI Undergraduate Students</w:t>
      </w:r>
    </w:p>
    <w:p w:rsidR="003A3A5C" w:rsidRDefault="003A3A5C">
      <w:pPr>
        <w:tabs>
          <w:tab w:val="left" w:pos="1440"/>
          <w:tab w:val="left" w:pos="3600"/>
          <w:tab w:val="left" w:pos="5760"/>
        </w:tabs>
        <w:spacing w:line="240" w:lineRule="auto"/>
        <w:ind w:firstLine="21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763" w:rsidRDefault="0011738F">
      <w:pPr>
        <w:tabs>
          <w:tab w:val="left" w:pos="1440"/>
          <w:tab w:val="left" w:pos="3600"/>
          <w:tab w:val="left" w:pos="5760"/>
        </w:tabs>
        <w:spacing w:line="240" w:lineRule="auto"/>
        <w:ind w:firstLine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of 2 </w:t>
      </w:r>
    </w:p>
    <w:p w:rsidR="00A21763" w:rsidRDefault="001173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1763" w:rsidRDefault="001173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Policy Text: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Students will meet the Language Graduation Requirement when they do one of the following:</w:t>
      </w:r>
    </w:p>
    <w:p w:rsidR="00A21763" w:rsidRDefault="00A217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1763" w:rsidRDefault="0011738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Earn a “C-” or better in a language other than English course from General Education (GE) Area C2: Humanities.</w:t>
      </w:r>
    </w:p>
    <w:p w:rsidR="00A21763" w:rsidRDefault="0011738F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 Students who are GE-certified in Area C must still meet the Language Graduation Requirement.</w:t>
      </w:r>
    </w:p>
    <w:p w:rsidR="00A21763" w:rsidRDefault="00A217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1763" w:rsidRDefault="0011738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Demonstrate proficiency in a language other than English by earning a grade equivalent of “C-” or better in an upper-division language course.</w:t>
      </w:r>
    </w:p>
    <w:p w:rsidR="00A21763" w:rsidRDefault="0011738F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 While students will meet the Language Graduation Requirement, they will not earn units in GE Area C2: Humanities.</w:t>
      </w:r>
    </w:p>
    <w:p w:rsidR="00A21763" w:rsidRDefault="00A217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1763" w:rsidRDefault="0011738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Demonstrate proficiency through one of the following examinations: Advanced Placement (AP), College-Level Examination Program (CLEP), International Baccalaureate (IB), or the American Council on the Teaching of Foreign Languages (ACTFL) Oral Proficiency Interview (OPI)</w:t>
      </w:r>
      <w:r w:rsidR="00123373">
        <w:rPr>
          <w:rFonts w:ascii="Times New Roman" w:eastAsia="Times New Roman" w:hAnsi="Times New Roman" w:cs="Times New Roman"/>
          <w:sz w:val="24"/>
          <w:szCs w:val="24"/>
        </w:rPr>
        <w:t xml:space="preserve">, or other examinations approved </w:t>
      </w:r>
      <w:r w:rsidR="001F0ADE">
        <w:rPr>
          <w:rFonts w:ascii="Times New Roman" w:eastAsia="Times New Roman" w:hAnsi="Times New Roman" w:cs="Times New Roman"/>
          <w:sz w:val="24"/>
          <w:szCs w:val="24"/>
        </w:rPr>
        <w:t>by the chair of the Global Language Program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763" w:rsidRDefault="00A217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1763" w:rsidRDefault="0011738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a high sch</w:t>
      </w:r>
      <w:r w:rsidR="00FE2AF5">
        <w:rPr>
          <w:rFonts w:ascii="Times New Roman" w:eastAsia="Times New Roman" w:hAnsi="Times New Roman" w:cs="Times New Roman"/>
          <w:sz w:val="24"/>
          <w:szCs w:val="24"/>
        </w:rPr>
        <w:t>ool diploma with a state-approved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Seal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Biliteracy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763" w:rsidRDefault="0011738F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Note: While students will meet the Language Graduation Requirement, </w:t>
      </w:r>
      <w:r w:rsidR="00FE2AF5">
        <w:rPr>
          <w:rFonts w:ascii="Times New Roman" w:eastAsia="Times New Roman" w:hAnsi="Times New Roman" w:cs="Times New Roman"/>
          <w:sz w:val="24"/>
          <w:szCs w:val="24"/>
        </w:rPr>
        <w:t>a state</w:t>
      </w:r>
      <w:r w:rsidR="00FE2AF5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approved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Seal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Biliter</w:t>
      </w:r>
      <w:r w:rsidR="002854D6">
        <w:rPr>
          <w:rFonts w:ascii="Times New Roman" w:eastAsia="Times New Roman" w:hAnsi="Times New Roman" w:cs="Times New Roman"/>
          <w:sz w:val="24"/>
          <w:szCs w:val="24"/>
        </w:rPr>
        <w:t>acy</w:t>
      </w:r>
      <w:proofErr w:type="spellEnd"/>
      <w:r w:rsidR="002854D6">
        <w:rPr>
          <w:rFonts w:ascii="Times New Roman" w:eastAsia="Times New Roman" w:hAnsi="Times New Roman" w:cs="Times New Roman"/>
          <w:sz w:val="24"/>
          <w:szCs w:val="24"/>
        </w:rPr>
        <w:t xml:space="preserve"> does 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earn college-level credit or units.</w:t>
      </w:r>
    </w:p>
    <w:p w:rsidR="00A21763" w:rsidRDefault="00A217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1763" w:rsidRDefault="0011738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Study abroad</w:t>
      </w:r>
      <w:r w:rsidR="002854D6">
        <w:rPr>
          <w:rFonts w:ascii="Times New Roman" w:eastAsia="Times New Roman" w:hAnsi="Times New Roman" w:cs="Times New Roman"/>
          <w:sz w:val="24"/>
          <w:szCs w:val="24"/>
        </w:rPr>
        <w:t xml:space="preserve"> and earn a grade equivalent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“C-” or better in a native language course (other than English) in their host country.</w:t>
      </w:r>
    </w:p>
    <w:p w:rsidR="00A21763" w:rsidRDefault="00A217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1763" w:rsidRDefault="0011738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the Defense Language Institute (DLI) program in accordance with SP 10-08.</w:t>
      </w:r>
    </w:p>
    <w:p w:rsidR="0059584E" w:rsidRDefault="0059584E" w:rsidP="0059584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9584E" w:rsidRDefault="0059584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high school diploma or equivalent or a transcript where the language of instruction at the school was in a language other than English. (pending chair approval)</w:t>
      </w:r>
    </w:p>
    <w:p w:rsidR="00A21763" w:rsidRDefault="0011738F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A21763" w:rsidRDefault="00A217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1763" w:rsidRDefault="00A21763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A21763" w:rsidRDefault="00A217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1763" w:rsidRDefault="00A217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1763" w:rsidRDefault="00A2176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2176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92945"/>
    <w:multiLevelType w:val="multilevel"/>
    <w:tmpl w:val="CE8430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A96302"/>
    <w:multiLevelType w:val="multilevel"/>
    <w:tmpl w:val="074A14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63"/>
    <w:rsid w:val="0011738F"/>
    <w:rsid w:val="00123373"/>
    <w:rsid w:val="001F0ADE"/>
    <w:rsid w:val="002854D6"/>
    <w:rsid w:val="003A3A5C"/>
    <w:rsid w:val="004C355A"/>
    <w:rsid w:val="00571594"/>
    <w:rsid w:val="0059584E"/>
    <w:rsid w:val="009E01BA"/>
    <w:rsid w:val="00A21763"/>
    <w:rsid w:val="00CD39E9"/>
    <w:rsid w:val="00D745B1"/>
    <w:rsid w:val="00F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D62C3-35C2-420F-9D3A-E6389455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9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Rivas, Monica</dc:creator>
  <cp:lastModifiedBy>Edwards, Jeannette</cp:lastModifiedBy>
  <cp:revision>2</cp:revision>
  <dcterms:created xsi:type="dcterms:W3CDTF">2018-02-27T17:23:00Z</dcterms:created>
  <dcterms:modified xsi:type="dcterms:W3CDTF">2018-02-27T17:23:00Z</dcterms:modified>
</cp:coreProperties>
</file>