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5F70C" w14:textId="77777777" w:rsidR="008D7086" w:rsidRPr="00F9308D" w:rsidRDefault="008D7086" w:rsidP="008D7086">
      <w:pPr>
        <w:pStyle w:val="BodyText2"/>
        <w:suppressLineNumbers/>
        <w:rPr>
          <w:b w:val="0"/>
          <w:bCs w:val="0"/>
          <w:sz w:val="18"/>
          <w:szCs w:val="18"/>
        </w:rPr>
      </w:pPr>
      <w:bookmarkStart w:id="0" w:name="_GoBack"/>
      <w:bookmarkEnd w:id="0"/>
    </w:p>
    <w:p w14:paraId="2E8362D9" w14:textId="77777777" w:rsidR="00503F94" w:rsidRDefault="0038038B" w:rsidP="00503F94">
      <w:pPr>
        <w:pStyle w:val="BodyText2"/>
        <w:suppressLineNumbers/>
        <w:jc w:val="center"/>
        <w:rPr>
          <w:smallCaps/>
        </w:rPr>
      </w:pPr>
      <w:r w:rsidRPr="00503F94">
        <w:rPr>
          <w:smallCaps/>
        </w:rPr>
        <w:t xml:space="preserve">Adoption of “Tenets of System Level Governance in the </w:t>
      </w:r>
    </w:p>
    <w:p w14:paraId="0173F05C" w14:textId="77777777" w:rsidR="0038038B" w:rsidRPr="00503F94" w:rsidRDefault="0038038B" w:rsidP="00503F94">
      <w:pPr>
        <w:pStyle w:val="BodyText2"/>
        <w:suppressLineNumbers/>
        <w:spacing w:after="240"/>
        <w:jc w:val="center"/>
        <w:rPr>
          <w:smallCaps/>
        </w:rPr>
      </w:pPr>
      <w:r w:rsidRPr="00503F94">
        <w:rPr>
          <w:smallCaps/>
        </w:rPr>
        <w:t>California State University”</w:t>
      </w:r>
    </w:p>
    <w:p w14:paraId="57D89E83" w14:textId="77777777" w:rsidR="009F3D8E" w:rsidRDefault="00F273E9" w:rsidP="00503F94">
      <w:pPr>
        <w:pStyle w:val="ListParagraph"/>
        <w:numPr>
          <w:ilvl w:val="0"/>
          <w:numId w:val="5"/>
        </w:numPr>
        <w:tabs>
          <w:tab w:val="left" w:pos="450"/>
          <w:tab w:val="left" w:pos="1890"/>
        </w:tabs>
        <w:spacing w:after="120" w:line="480" w:lineRule="auto"/>
        <w:ind w:left="446"/>
        <w:contextualSpacing w:val="0"/>
      </w:pPr>
      <w:r>
        <w:t>RESOLVED:</w:t>
      </w:r>
      <w:r>
        <w:tab/>
      </w:r>
      <w:r w:rsidR="00A81CAE">
        <w:t>That the Academic Senate of the California State University (ASCSU)</w:t>
      </w:r>
      <w:r w:rsidR="009F3D8E">
        <w:t xml:space="preserve"> </w:t>
      </w:r>
      <w:r w:rsidR="00C47B2B">
        <w:t>adopt</w:t>
      </w:r>
      <w:r w:rsidR="00FD73AD">
        <w:t xml:space="preserve"> the document titled, “Tenets of System Level Shared Governance of the California State University,”</w:t>
      </w:r>
      <w:r w:rsidR="002C2A94">
        <w:t xml:space="preserve"> and its accompanying “A</w:t>
      </w:r>
      <w:r w:rsidR="00C47B2B">
        <w:t>ddendum</w:t>
      </w:r>
      <w:r w:rsidR="002C2A94">
        <w:t>”</w:t>
      </w:r>
      <w:r w:rsidR="00C47B2B">
        <w:t>;</w:t>
      </w:r>
      <w:r w:rsidR="00FD73AD">
        <w:t xml:space="preserve"> and be it further</w:t>
      </w:r>
    </w:p>
    <w:p w14:paraId="2C45DE0F" w14:textId="77777777" w:rsidR="009F3D8E" w:rsidRDefault="00F273E9" w:rsidP="00503F94">
      <w:pPr>
        <w:pStyle w:val="ListParagraph"/>
        <w:numPr>
          <w:ilvl w:val="0"/>
          <w:numId w:val="5"/>
        </w:numPr>
        <w:tabs>
          <w:tab w:val="left" w:pos="450"/>
          <w:tab w:val="left" w:pos="1890"/>
        </w:tabs>
        <w:spacing w:after="120" w:line="480" w:lineRule="auto"/>
        <w:ind w:left="446"/>
        <w:contextualSpacing w:val="0"/>
      </w:pPr>
      <w:r>
        <w:t>RESOLVED:</w:t>
      </w:r>
      <w:r>
        <w:tab/>
      </w:r>
      <w:r w:rsidR="00FD73AD">
        <w:t>That the ASCSU urge its Executive Committee and members of th</w:t>
      </w:r>
      <w:r w:rsidR="005B0423">
        <w:t>e Chancellor’s Office to abide b</w:t>
      </w:r>
      <w:r w:rsidR="00FD73AD">
        <w:t>y the principles and processes included in the “Tenets” document; and be it further</w:t>
      </w:r>
    </w:p>
    <w:p w14:paraId="0F64BBEB" w14:textId="77777777" w:rsidR="00C63AE3" w:rsidRDefault="00C63AE3" w:rsidP="00503F94">
      <w:pPr>
        <w:pStyle w:val="ListParagraph"/>
        <w:numPr>
          <w:ilvl w:val="0"/>
          <w:numId w:val="5"/>
        </w:numPr>
        <w:tabs>
          <w:tab w:val="left" w:pos="450"/>
          <w:tab w:val="left" w:pos="1890"/>
        </w:tabs>
        <w:spacing w:after="120" w:line="360" w:lineRule="auto"/>
        <w:ind w:left="446"/>
        <w:contextualSpacing w:val="0"/>
      </w:pPr>
      <w:r>
        <w:t>RESOLVED:</w:t>
      </w:r>
      <w:r>
        <w:tab/>
        <w:t xml:space="preserve">That the ASCSU </w:t>
      </w:r>
      <w:r w:rsidRPr="00C63AE3">
        <w:rPr>
          <w:szCs w:val="24"/>
        </w:rPr>
        <w:t>distribute</w:t>
      </w:r>
      <w:r>
        <w:t xml:space="preserve"> this resolution to </w:t>
      </w:r>
    </w:p>
    <w:p w14:paraId="2689F160" w14:textId="77777777" w:rsidR="00C63AE3" w:rsidRDefault="00C63AE3" w:rsidP="00C63AE3">
      <w:pPr>
        <w:numPr>
          <w:ilvl w:val="0"/>
          <w:numId w:val="8"/>
        </w:numPr>
        <w:tabs>
          <w:tab w:val="left" w:pos="1080"/>
        </w:tabs>
        <w:spacing w:line="360" w:lineRule="auto"/>
        <w:ind w:left="1080" w:hanging="274"/>
        <w:rPr>
          <w:u w:val="single"/>
        </w:rPr>
      </w:pPr>
      <w:r>
        <w:t xml:space="preserve">CSU Board of Trustees, </w:t>
      </w:r>
    </w:p>
    <w:p w14:paraId="14FDC2E6" w14:textId="77777777" w:rsidR="00C63AE3" w:rsidRDefault="00C63AE3" w:rsidP="00C63AE3">
      <w:pPr>
        <w:numPr>
          <w:ilvl w:val="0"/>
          <w:numId w:val="8"/>
        </w:numPr>
        <w:tabs>
          <w:tab w:val="left" w:pos="1080"/>
        </w:tabs>
        <w:spacing w:line="360" w:lineRule="auto"/>
        <w:ind w:left="1080" w:hanging="274"/>
      </w:pPr>
      <w:r>
        <w:t xml:space="preserve">CSU Chancellor, </w:t>
      </w:r>
    </w:p>
    <w:p w14:paraId="662AAEEB" w14:textId="77777777" w:rsidR="00C63AE3" w:rsidRDefault="00C63AE3" w:rsidP="00C63AE3">
      <w:pPr>
        <w:numPr>
          <w:ilvl w:val="0"/>
          <w:numId w:val="8"/>
        </w:numPr>
        <w:tabs>
          <w:tab w:val="left" w:pos="1080"/>
        </w:tabs>
        <w:spacing w:line="360" w:lineRule="auto"/>
        <w:ind w:left="1080" w:hanging="274"/>
      </w:pPr>
      <w:r>
        <w:t xml:space="preserve">CSU campus Presidents, </w:t>
      </w:r>
    </w:p>
    <w:p w14:paraId="0E856483" w14:textId="77777777" w:rsidR="00C63AE3" w:rsidRDefault="00C63AE3" w:rsidP="00C63AE3">
      <w:pPr>
        <w:numPr>
          <w:ilvl w:val="0"/>
          <w:numId w:val="8"/>
        </w:numPr>
        <w:tabs>
          <w:tab w:val="left" w:pos="1080"/>
        </w:tabs>
        <w:spacing w:line="360" w:lineRule="auto"/>
        <w:ind w:left="1080" w:hanging="274"/>
      </w:pPr>
      <w:r>
        <w:t xml:space="preserve">CSU campus Senate Chairs, </w:t>
      </w:r>
    </w:p>
    <w:p w14:paraId="2E6DA1B9" w14:textId="77777777" w:rsidR="00C63AE3" w:rsidRDefault="00C63AE3" w:rsidP="00C63AE3">
      <w:pPr>
        <w:numPr>
          <w:ilvl w:val="0"/>
          <w:numId w:val="8"/>
        </w:numPr>
        <w:tabs>
          <w:tab w:val="left" w:pos="1080"/>
        </w:tabs>
        <w:spacing w:line="360" w:lineRule="auto"/>
        <w:ind w:left="1080" w:hanging="274"/>
      </w:pPr>
      <w:r>
        <w:t>CSU Provosts/Vice Presidents of Academic Affairs,</w:t>
      </w:r>
    </w:p>
    <w:p w14:paraId="3EE20F86" w14:textId="77777777" w:rsidR="00C63AE3" w:rsidRDefault="00C63AE3" w:rsidP="00C63AE3">
      <w:pPr>
        <w:numPr>
          <w:ilvl w:val="0"/>
          <w:numId w:val="8"/>
        </w:numPr>
        <w:tabs>
          <w:tab w:val="left" w:pos="1080"/>
        </w:tabs>
        <w:spacing w:line="360" w:lineRule="auto"/>
        <w:ind w:left="1080" w:hanging="274"/>
      </w:pPr>
      <w:r>
        <w:t>California State Students Association (CSSA),</w:t>
      </w:r>
    </w:p>
    <w:p w14:paraId="017A4EF1" w14:textId="77777777" w:rsidR="00C63AE3" w:rsidRDefault="00C63AE3" w:rsidP="00C63AE3">
      <w:pPr>
        <w:numPr>
          <w:ilvl w:val="0"/>
          <w:numId w:val="8"/>
        </w:numPr>
        <w:tabs>
          <w:tab w:val="left" w:pos="1080"/>
        </w:tabs>
        <w:spacing w:line="360" w:lineRule="auto"/>
        <w:ind w:left="1080" w:hanging="274"/>
      </w:pPr>
      <w:r>
        <w:t xml:space="preserve">California State Emeritus and Retired Faculty and Staff </w:t>
      </w:r>
      <w:r w:rsidR="00600193">
        <w:t xml:space="preserve">Association </w:t>
      </w:r>
      <w:r>
        <w:t xml:space="preserve">(CSU ERFSA), </w:t>
      </w:r>
    </w:p>
    <w:p w14:paraId="4C331D10" w14:textId="77777777" w:rsidR="00C63AE3" w:rsidRDefault="00C63AE3" w:rsidP="00C63AE3">
      <w:pPr>
        <w:numPr>
          <w:ilvl w:val="0"/>
          <w:numId w:val="8"/>
        </w:numPr>
        <w:tabs>
          <w:tab w:val="left" w:pos="1080"/>
        </w:tabs>
        <w:spacing w:line="360" w:lineRule="auto"/>
        <w:ind w:left="1080" w:hanging="274"/>
      </w:pPr>
      <w:r>
        <w:t xml:space="preserve">California Faculty Association (CFA), </w:t>
      </w:r>
    </w:p>
    <w:p w14:paraId="5FEEBA6A" w14:textId="77777777" w:rsidR="00C63AE3" w:rsidRDefault="00C63AE3" w:rsidP="00C63AE3">
      <w:pPr>
        <w:numPr>
          <w:ilvl w:val="0"/>
          <w:numId w:val="8"/>
        </w:numPr>
        <w:tabs>
          <w:tab w:val="left" w:pos="1080"/>
        </w:tabs>
        <w:spacing w:line="360" w:lineRule="auto"/>
        <w:ind w:left="1080" w:hanging="274"/>
      </w:pPr>
      <w:r>
        <w:t>American Association of University Professors (AAUP),</w:t>
      </w:r>
    </w:p>
    <w:p w14:paraId="64726460" w14:textId="77777777" w:rsidR="00C63AE3" w:rsidRDefault="00C63AE3" w:rsidP="00503F94">
      <w:pPr>
        <w:numPr>
          <w:ilvl w:val="0"/>
          <w:numId w:val="8"/>
        </w:numPr>
        <w:tabs>
          <w:tab w:val="left" w:pos="1080"/>
        </w:tabs>
        <w:spacing w:after="240" w:line="360" w:lineRule="auto"/>
        <w:ind w:left="1080" w:hanging="274"/>
      </w:pPr>
      <w:r>
        <w:t>California Conference of the American Association of University Professors.</w:t>
      </w:r>
    </w:p>
    <w:p w14:paraId="138197FC" w14:textId="77777777" w:rsidR="0038038B" w:rsidRPr="00503F94" w:rsidRDefault="009F3D8E" w:rsidP="00503F94">
      <w:pPr>
        <w:tabs>
          <w:tab w:val="left" w:pos="2340"/>
        </w:tabs>
        <w:spacing w:after="160" w:line="480" w:lineRule="auto"/>
        <w:ind w:left="720"/>
        <w:rPr>
          <w:rFonts w:ascii="Times" w:hAnsi="Times"/>
          <w:bCs/>
          <w:i/>
        </w:rPr>
      </w:pPr>
      <w:r w:rsidRPr="00600193">
        <w:rPr>
          <w:rFonts w:ascii="Times" w:hAnsi="Times"/>
          <w:b/>
          <w:bCs/>
          <w:i/>
        </w:rPr>
        <w:t>RATIONALE</w:t>
      </w:r>
      <w:r w:rsidRPr="00503F94">
        <w:rPr>
          <w:rFonts w:ascii="Times" w:hAnsi="Times"/>
          <w:bCs/>
          <w:i/>
        </w:rPr>
        <w:t>:</w:t>
      </w:r>
      <w:r w:rsidR="00503F94" w:rsidRPr="00503F94">
        <w:rPr>
          <w:rFonts w:ascii="Times" w:hAnsi="Times"/>
          <w:bCs/>
          <w:i/>
        </w:rPr>
        <w:t xml:space="preserve">  </w:t>
      </w:r>
      <w:r w:rsidR="0038038B" w:rsidRPr="00503F94">
        <w:rPr>
          <w:rFonts w:ascii="Times" w:hAnsi="Times"/>
          <w:bCs/>
          <w:i/>
        </w:rPr>
        <w:t xml:space="preserve">In May 2018 the ASCSU Executive Committee introduced </w:t>
      </w:r>
      <w:r w:rsidR="00600193">
        <w:rPr>
          <w:rFonts w:ascii="Times" w:hAnsi="Times"/>
          <w:bCs/>
          <w:i/>
        </w:rPr>
        <w:t>AS-</w:t>
      </w:r>
      <w:r w:rsidR="0038038B" w:rsidRPr="00503F94">
        <w:rPr>
          <w:rFonts w:ascii="Times" w:hAnsi="Times"/>
          <w:bCs/>
          <w:i/>
        </w:rPr>
        <w:t>3328-18/E</w:t>
      </w:r>
      <w:r w:rsidR="00600193">
        <w:rPr>
          <w:rFonts w:ascii="Times" w:hAnsi="Times"/>
          <w:bCs/>
          <w:i/>
        </w:rPr>
        <w:t>X</w:t>
      </w:r>
      <w:r w:rsidR="0038038B" w:rsidRPr="00503F94">
        <w:rPr>
          <w:rFonts w:ascii="Times" w:hAnsi="Times"/>
          <w:bCs/>
          <w:i/>
        </w:rPr>
        <w:t xml:space="preserve"> “Adoption of “Tenets of System Level Governance in the California State University,” which grew out of meetings between the Executive Committee and the Chancellor’s Office leadership team about the state of faculty/administration relations </w:t>
      </w:r>
      <w:r w:rsidR="0038038B" w:rsidRPr="00503F94">
        <w:rPr>
          <w:rFonts w:ascii="Times" w:hAnsi="Times"/>
          <w:bCs/>
          <w:i/>
        </w:rPr>
        <w:lastRenderedPageBreak/>
        <w:t xml:space="preserve">during the 2017-18 year.  The resolution died for lack of sufficient votes to waive the first reading. The ASCSU subsequently passed AS-3334-18/Floor </w:t>
      </w:r>
      <w:r w:rsidR="00600193">
        <w:rPr>
          <w:rFonts w:ascii="Times" w:hAnsi="Times"/>
          <w:bCs/>
          <w:i/>
        </w:rPr>
        <w:t>“</w:t>
      </w:r>
      <w:r w:rsidR="0038038B" w:rsidRPr="00503F94">
        <w:rPr>
          <w:rFonts w:ascii="Times" w:hAnsi="Times"/>
          <w:bCs/>
          <w:i/>
        </w:rPr>
        <w:t>Appreciation for Conversations on System Level Shared Governance in the CSU</w:t>
      </w:r>
      <w:r w:rsidR="00600193">
        <w:rPr>
          <w:rFonts w:ascii="Times" w:hAnsi="Times"/>
          <w:bCs/>
          <w:i/>
        </w:rPr>
        <w:t>”</w:t>
      </w:r>
      <w:r w:rsidR="0038038B" w:rsidRPr="00503F94">
        <w:rPr>
          <w:rFonts w:ascii="Times" w:hAnsi="Times"/>
          <w:bCs/>
          <w:i/>
        </w:rPr>
        <w:t>.  That resolution urged the 2018-19 ASCSU to take up discussion of the “Tenets” document as an agenda item during the Fall 2018 session of the ASCSU.  Based on that recommendation, the 2018-19 Executive Committee is introducing this resolution to place the Tenets document before the ASCSU as a regular agenda item.</w:t>
      </w:r>
    </w:p>
    <w:p w14:paraId="6DB0619B" w14:textId="77777777" w:rsidR="00503F94" w:rsidRDefault="0038038B" w:rsidP="00503F94">
      <w:pPr>
        <w:tabs>
          <w:tab w:val="left" w:pos="2340"/>
        </w:tabs>
        <w:spacing w:after="160" w:line="480" w:lineRule="auto"/>
        <w:ind w:left="720"/>
        <w:rPr>
          <w:rFonts w:ascii="Times" w:hAnsi="Times"/>
          <w:bCs/>
          <w:i/>
        </w:rPr>
      </w:pPr>
      <w:r w:rsidRPr="00503F94">
        <w:rPr>
          <w:rFonts w:ascii="Times" w:hAnsi="Times"/>
          <w:bCs/>
          <w:i/>
        </w:rPr>
        <w:t xml:space="preserve">Attachments:  </w:t>
      </w:r>
    </w:p>
    <w:p w14:paraId="229D66F4" w14:textId="77777777" w:rsidR="0038038B" w:rsidRPr="00503F94" w:rsidRDefault="0038038B" w:rsidP="00503F94">
      <w:pPr>
        <w:pStyle w:val="ListParagraph"/>
        <w:numPr>
          <w:ilvl w:val="0"/>
          <w:numId w:val="9"/>
        </w:numPr>
        <w:tabs>
          <w:tab w:val="left" w:pos="2340"/>
        </w:tabs>
        <w:spacing w:after="160" w:line="480" w:lineRule="auto"/>
        <w:rPr>
          <w:rFonts w:ascii="Times" w:hAnsi="Times"/>
          <w:bCs/>
          <w:i/>
        </w:rPr>
      </w:pPr>
      <w:r w:rsidRPr="00503F94">
        <w:rPr>
          <w:rFonts w:ascii="Times" w:hAnsi="Times"/>
          <w:bCs/>
          <w:i/>
        </w:rPr>
        <w:t>AS-3334-18/Floor Appreciation for Conversations on System Level Shared Governance in the CSU</w:t>
      </w:r>
    </w:p>
    <w:p w14:paraId="0B836AFF" w14:textId="77777777" w:rsidR="0038038B" w:rsidRPr="00503F94" w:rsidRDefault="0038038B" w:rsidP="00503F94">
      <w:pPr>
        <w:pStyle w:val="ListParagraph"/>
        <w:numPr>
          <w:ilvl w:val="0"/>
          <w:numId w:val="9"/>
        </w:numPr>
        <w:tabs>
          <w:tab w:val="left" w:pos="2340"/>
        </w:tabs>
        <w:spacing w:after="160" w:line="480" w:lineRule="auto"/>
        <w:rPr>
          <w:rFonts w:ascii="Times" w:hAnsi="Times"/>
          <w:bCs/>
          <w:i/>
        </w:rPr>
      </w:pPr>
      <w:r w:rsidRPr="00503F94">
        <w:rPr>
          <w:rFonts w:ascii="Times" w:hAnsi="Times"/>
          <w:bCs/>
          <w:i/>
        </w:rPr>
        <w:t>“Tenets of System Level Shared Governance of the California State University” “Addendum”</w:t>
      </w:r>
    </w:p>
    <w:p w14:paraId="4BAC6FA2" w14:textId="77777777" w:rsidR="0038038B" w:rsidRPr="00503F94" w:rsidRDefault="0038038B" w:rsidP="00503F94">
      <w:pPr>
        <w:pStyle w:val="ListParagraph"/>
        <w:numPr>
          <w:ilvl w:val="0"/>
          <w:numId w:val="9"/>
        </w:numPr>
        <w:tabs>
          <w:tab w:val="left" w:pos="2340"/>
        </w:tabs>
        <w:spacing w:after="160" w:line="480" w:lineRule="auto"/>
        <w:rPr>
          <w:rFonts w:ascii="Times" w:hAnsi="Times"/>
          <w:bCs/>
          <w:i/>
        </w:rPr>
      </w:pPr>
      <w:r w:rsidRPr="00503F94">
        <w:rPr>
          <w:rFonts w:ascii="Times" w:hAnsi="Times"/>
          <w:bCs/>
          <w:i/>
        </w:rPr>
        <w:t>AS-3328-18/EX Adoption of “Tenets of System Level Governance in the California State University”</w:t>
      </w:r>
    </w:p>
    <w:sectPr w:rsidR="0038038B" w:rsidRPr="00503F94" w:rsidSect="00092DC0">
      <w:headerReference w:type="default" r:id="rId7"/>
      <w:footerReference w:type="default" r:id="rId8"/>
      <w:headerReference w:type="first" r:id="rId9"/>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D5D3B" w14:textId="77777777" w:rsidR="00822CD5" w:rsidRDefault="00822CD5">
      <w:r>
        <w:separator/>
      </w:r>
    </w:p>
  </w:endnote>
  <w:endnote w:type="continuationSeparator" w:id="0">
    <w:p w14:paraId="401EA663" w14:textId="77777777" w:rsidR="00822CD5" w:rsidRDefault="00822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C51BF" w14:textId="77777777" w:rsidR="00A26F77" w:rsidRDefault="00A26F7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7FF234" w14:textId="77777777" w:rsidR="00822CD5" w:rsidRDefault="00822CD5">
      <w:r>
        <w:separator/>
      </w:r>
    </w:p>
  </w:footnote>
  <w:footnote w:type="continuationSeparator" w:id="0">
    <w:p w14:paraId="1B3C57D3" w14:textId="77777777" w:rsidR="00822CD5" w:rsidRDefault="00822C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9E12E" w14:textId="77777777" w:rsidR="00A956BC" w:rsidRDefault="00503F94" w:rsidP="00503F94">
    <w:pPr>
      <w:pStyle w:val="Heading1"/>
      <w:tabs>
        <w:tab w:val="right" w:pos="9360"/>
      </w:tabs>
      <w:rPr>
        <w:b w:val="0"/>
        <w:bCs w:val="0"/>
        <w:sz w:val="24"/>
      </w:rPr>
    </w:pPr>
    <w:r>
      <w:rPr>
        <w:b w:val="0"/>
        <w:bCs w:val="0"/>
        <w:sz w:val="24"/>
      </w:rPr>
      <w:t>Academic Senate CSU</w:t>
    </w:r>
    <w:r>
      <w:rPr>
        <w:b w:val="0"/>
        <w:bCs w:val="0"/>
        <w:sz w:val="24"/>
      </w:rPr>
      <w:tab/>
    </w:r>
  </w:p>
  <w:sdt>
    <w:sdtPr>
      <w:rPr>
        <w:b w:val="0"/>
        <w:bCs w:val="0"/>
        <w:sz w:val="24"/>
      </w:rPr>
      <w:id w:val="250395305"/>
      <w:docPartObj>
        <w:docPartGallery w:val="Page Numbers (Top of Page)"/>
        <w:docPartUnique/>
      </w:docPartObj>
    </w:sdtPr>
    <w:sdtEndPr>
      <w:rPr>
        <w:b/>
        <w:bCs/>
        <w:sz w:val="28"/>
      </w:rPr>
    </w:sdtEndPr>
    <w:sdtContent>
      <w:p w14:paraId="2FA08105" w14:textId="74B53AB9" w:rsidR="00A956BC" w:rsidRDefault="00503F94" w:rsidP="00A956BC">
        <w:pPr>
          <w:pStyle w:val="Heading1"/>
          <w:tabs>
            <w:tab w:val="right" w:pos="9360"/>
          </w:tabs>
          <w:rPr>
            <w:b w:val="0"/>
            <w:bCs w:val="0"/>
          </w:rPr>
        </w:pPr>
        <w:r w:rsidRPr="009B4457">
          <w:rPr>
            <w:b w:val="0"/>
            <w:bCs w:val="0"/>
            <w:sz w:val="24"/>
          </w:rPr>
          <w:t xml:space="preserve">Page </w:t>
        </w:r>
        <w:r w:rsidRPr="009B4457">
          <w:rPr>
            <w:b w:val="0"/>
            <w:bCs w:val="0"/>
            <w:sz w:val="24"/>
          </w:rPr>
          <w:fldChar w:fldCharType="begin"/>
        </w:r>
        <w:r w:rsidRPr="009B4457">
          <w:rPr>
            <w:b w:val="0"/>
            <w:bCs w:val="0"/>
            <w:sz w:val="24"/>
          </w:rPr>
          <w:instrText xml:space="preserve"> PAGE </w:instrText>
        </w:r>
        <w:r w:rsidRPr="009B4457">
          <w:rPr>
            <w:b w:val="0"/>
            <w:bCs w:val="0"/>
            <w:sz w:val="24"/>
          </w:rPr>
          <w:fldChar w:fldCharType="separate"/>
        </w:r>
        <w:r w:rsidR="00B12364">
          <w:rPr>
            <w:b w:val="0"/>
            <w:bCs w:val="0"/>
            <w:noProof/>
            <w:sz w:val="24"/>
          </w:rPr>
          <w:t>2</w:t>
        </w:r>
        <w:r w:rsidRPr="009B4457">
          <w:rPr>
            <w:b w:val="0"/>
            <w:bCs w:val="0"/>
            <w:sz w:val="24"/>
          </w:rPr>
          <w:fldChar w:fldCharType="end"/>
        </w:r>
        <w:r w:rsidRPr="009B4457">
          <w:rPr>
            <w:b w:val="0"/>
            <w:bCs w:val="0"/>
            <w:sz w:val="24"/>
          </w:rPr>
          <w:t xml:space="preserve"> of </w:t>
        </w:r>
        <w:r w:rsidRPr="009B4457">
          <w:rPr>
            <w:b w:val="0"/>
            <w:bCs w:val="0"/>
            <w:sz w:val="24"/>
          </w:rPr>
          <w:fldChar w:fldCharType="begin"/>
        </w:r>
        <w:r w:rsidRPr="009B4457">
          <w:rPr>
            <w:b w:val="0"/>
            <w:bCs w:val="0"/>
            <w:sz w:val="24"/>
          </w:rPr>
          <w:instrText xml:space="preserve"> NUMPAGES  </w:instrText>
        </w:r>
        <w:r w:rsidRPr="009B4457">
          <w:rPr>
            <w:b w:val="0"/>
            <w:bCs w:val="0"/>
            <w:sz w:val="24"/>
          </w:rPr>
          <w:fldChar w:fldCharType="separate"/>
        </w:r>
        <w:r w:rsidR="00B12364">
          <w:rPr>
            <w:b w:val="0"/>
            <w:bCs w:val="0"/>
            <w:noProof/>
            <w:sz w:val="24"/>
          </w:rPr>
          <w:t>2</w:t>
        </w:r>
        <w:r w:rsidRPr="009B4457">
          <w:rPr>
            <w:b w:val="0"/>
            <w:bCs w:val="0"/>
            <w:sz w:val="24"/>
          </w:rPr>
          <w:fldChar w:fldCharType="end"/>
        </w:r>
        <w:r w:rsidR="008D7086">
          <w:tab/>
        </w:r>
      </w:p>
      <w:p w14:paraId="3B827874" w14:textId="77777777" w:rsidR="00E63568" w:rsidRDefault="00822CD5" w:rsidP="00503F94">
        <w:pPr>
          <w:pStyle w:val="BodyText2"/>
          <w:suppressLineNumbers/>
          <w:tabs>
            <w:tab w:val="right" w:pos="9360"/>
          </w:tabs>
        </w:pPr>
      </w:p>
    </w:sdtContent>
  </w:sdt>
  <w:p w14:paraId="1753D99A" w14:textId="77777777" w:rsidR="00A26F77" w:rsidRDefault="0059409B" w:rsidP="00E63568">
    <w:pPr>
      <w:pStyle w:val="Heading1"/>
      <w:tabs>
        <w:tab w:val="left" w:pos="6840"/>
      </w:tabs>
    </w:pPr>
    <w:r>
      <w:rPr>
        <w:b w:val="0"/>
        <w:bCs w:val="0"/>
        <w:noProof/>
        <w:sz w:val="24"/>
      </w:rPr>
      <mc:AlternateContent>
        <mc:Choice Requires="wps">
          <w:drawing>
            <wp:anchor distT="0" distB="0" distL="114300" distR="114300" simplePos="0" relativeHeight="251657216" behindDoc="1" locked="0" layoutInCell="0" allowOverlap="1" wp14:anchorId="632AE796" wp14:editId="00034421">
              <wp:simplePos x="0" y="0"/>
              <wp:positionH relativeFrom="margin">
                <wp:posOffset>459740</wp:posOffset>
              </wp:positionH>
              <wp:positionV relativeFrom="margin">
                <wp:posOffset>2045335</wp:posOffset>
              </wp:positionV>
              <wp:extent cx="5237480" cy="3142615"/>
              <wp:effectExtent l="0" t="0" r="0" b="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DAFB0F" w14:textId="77777777" w:rsidR="0059409B" w:rsidRDefault="0059409B" w:rsidP="0059409B">
                          <w:pPr>
                            <w:pStyle w:val="NormalWeb"/>
                            <w:spacing w:before="0" w:beforeAutospacing="0" w:after="0" w:afterAutospacing="0"/>
                            <w:jc w:val="center"/>
                          </w:pPr>
                          <w:r>
                            <w:rPr>
                              <w:rFonts w:ascii="Calibri" w:hAnsi="Calibri" w:cs="Calibri"/>
                              <w:color w:val="A6A6A6" w:themeColor="background1" w:themeShade="A6"/>
                              <w:sz w:val="16"/>
                              <w:szCs w:val="16"/>
                              <w14:textFill>
                                <w14:solidFill>
                                  <w14:schemeClr w14:val="bg1">
                                    <w14:alpha w14:val="50000"/>
                                    <w14:lumMod w14:val="65000"/>
                                  </w14:scheme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632AE796" id="_x0000_t202" coordsize="21600,21600" o:spt="202" path="m,l,21600r21600,l21600,xe">
              <v:stroke joinstyle="miter"/>
              <v:path gradientshapeok="t" o:connecttype="rect"/>
            </v:shapetype>
            <v:shape id="WordArt 4" o:spid="_x0000_s1026" type="#_x0000_t202" style="position:absolute;margin-left:36.2pt;margin-top:161.05pt;width:412.4pt;height:247.45pt;rotation:-45;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" o:allowincell="f" filled="f" stroked="f">
              <v:stroke joinstyle="round"/>
              <v:path arrowok="t"/>
              <v:textbox>
                <w:txbxContent>
                  <w:p w14:paraId="61DAFB0F" w14:textId="77777777" w:rsidR="0059409B" w:rsidRDefault="0059409B" w:rsidP="0059409B">
                    <w:pPr>
                      <w:pStyle w:val="NormalWeb"/>
                      <w:spacing w:before="0" w:beforeAutospacing="0" w:after="0" w:afterAutospacing="0"/>
                      <w:jc w:val="center"/>
                    </w:pPr>
                    <w:r>
                      <w:rPr>
                        <w:rFonts w:ascii="Calibri" w:hAnsi="Calibri" w:cs="Calibri"/>
                        <w:color w:val="A6A6A6" w:themeColor="background1" w:themeShade="A6"/>
                        <w:sz w:val="16"/>
                        <w:szCs w:val="16"/>
                        <w14:textFill>
                          <w14:solidFill>
                            <w14:schemeClr w14:val="bg1">
                              <w14:alpha w14:val="50000"/>
                              <w14:lumMod w14:val="65000"/>
                            </w14:scheme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OLE_LINK1"/>
  <w:bookmarkStart w:id="2" w:name="OLE_LINK2"/>
  <w:bookmarkStart w:id="3" w:name="_Hlk176836508"/>
  <w:p w14:paraId="5C0D744A" w14:textId="77777777" w:rsidR="009B4457" w:rsidRPr="002C47C8" w:rsidRDefault="00822CD5" w:rsidP="009B4457">
    <w:pPr>
      <w:pStyle w:val="Heading1"/>
      <w:tabs>
        <w:tab w:val="left" w:pos="6840"/>
        <w:tab w:val="right" w:pos="10062"/>
      </w:tabs>
      <w:jc w:val="center"/>
      <w:rPr>
        <w:smallCaps/>
        <w:szCs w:val="28"/>
      </w:rPr>
    </w:pPr>
    <w:sdt>
      <w:sdtPr>
        <w:rPr>
          <w:smallCaps/>
          <w:szCs w:val="28"/>
        </w:rPr>
        <w:id w:val="-925872621"/>
        <w:docPartObj>
          <w:docPartGallery w:val="Watermarks"/>
          <w:docPartUnique/>
        </w:docPartObj>
      </w:sdtPr>
      <w:sdtEndPr/>
      <w:sdtContent>
        <w:r>
          <w:rPr>
            <w:smallCaps/>
            <w:noProof/>
            <w:color w:val="000000" w:themeColor="text1"/>
            <w:szCs w:val="28"/>
            <w:lang w:eastAsia="zh-TW"/>
          </w:rPr>
          <w:pict w14:anchorId="185969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240;mso-wrap-edited:f;mso-width-percent:0;mso-height-percent:0;mso-position-horizontal:center;mso-position-horizontal-relative:margin;mso-position-vertical:center;mso-position-vertical-relative:margin;mso-width-percent:0;mso-height-percent:0" o:allowincell="f" fillcolor="#a5a5a5 [2092]" stroked="f">
              <v:fill opacity=".5"/>
              <v:textpath style="font-family:&quot;Calibri&quot;;font-size:1pt" string="DRAFT"/>
              <w10:wrap anchorx="margin" anchory="margin"/>
            </v:shape>
          </w:pict>
        </w:r>
      </w:sdtContent>
    </w:sdt>
    <w:r w:rsidR="009B4457" w:rsidRPr="002C47C8">
      <w:rPr>
        <w:smallCaps/>
        <w:szCs w:val="28"/>
      </w:rPr>
      <w:t>Academic Senate</w:t>
    </w:r>
  </w:p>
  <w:p w14:paraId="0B33225D" w14:textId="77777777" w:rsidR="009B4457" w:rsidRPr="002C47C8" w:rsidRDefault="009B4457" w:rsidP="009B4457">
    <w:pPr>
      <w:pStyle w:val="Heading1"/>
      <w:tabs>
        <w:tab w:val="left" w:pos="6840"/>
      </w:tabs>
      <w:jc w:val="center"/>
      <w:rPr>
        <w:smallCaps/>
        <w:szCs w:val="28"/>
      </w:rPr>
    </w:pPr>
    <w:r w:rsidRPr="002C47C8">
      <w:rPr>
        <w:smallCaps/>
        <w:szCs w:val="28"/>
      </w:rPr>
      <w:t>of</w:t>
    </w:r>
  </w:p>
  <w:p w14:paraId="43B9F757" w14:textId="77777777" w:rsidR="009B4457" w:rsidRDefault="009B4457" w:rsidP="009B4457">
    <w:pPr>
      <w:pStyle w:val="Heading1"/>
      <w:tabs>
        <w:tab w:val="left" w:pos="6840"/>
      </w:tabs>
      <w:jc w:val="center"/>
      <w:rPr>
        <w:smallCaps/>
        <w:szCs w:val="28"/>
      </w:rPr>
    </w:pPr>
    <w:r w:rsidRPr="002C47C8">
      <w:rPr>
        <w:smallCaps/>
        <w:szCs w:val="28"/>
      </w:rPr>
      <w:t>The California State University</w:t>
    </w:r>
  </w:p>
  <w:p w14:paraId="5052AF3A" w14:textId="77777777" w:rsidR="00A956BC" w:rsidRDefault="00A956BC" w:rsidP="00A956BC"/>
  <w:p w14:paraId="0F19301F" w14:textId="77777777" w:rsidR="00A956BC" w:rsidRPr="00A956BC" w:rsidRDefault="00A956BC" w:rsidP="00A956BC">
    <w:pPr>
      <w:pStyle w:val="Heading1"/>
      <w:tabs>
        <w:tab w:val="left" w:pos="6840"/>
      </w:tabs>
      <w:jc w:val="center"/>
      <w:rPr>
        <w:smallCaps/>
        <w:szCs w:val="28"/>
      </w:rPr>
    </w:pPr>
    <w:r w:rsidRPr="00A956BC">
      <w:rPr>
        <w:smallCaps/>
        <w:szCs w:val="28"/>
      </w:rPr>
      <w:t>AGENDA ITEM 10.1</w:t>
    </w:r>
  </w:p>
  <w:bookmarkEnd w:id="1"/>
  <w:bookmarkEnd w:id="2"/>
  <w:bookmarkEnd w:id="3"/>
  <w:p w14:paraId="5457C5E4" w14:textId="77777777" w:rsidR="00A26F77" w:rsidRDefault="00A26F77" w:rsidP="009B4457">
    <w:pPr>
      <w:pStyle w:val="Heading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626"/>
    <w:multiLevelType w:val="hybridMultilevel"/>
    <w:tmpl w:val="F8822D90"/>
    <w:lvl w:ilvl="0" w:tplc="0FB873E4">
      <w:start w:val="1"/>
      <w:numFmt w:val="decimal"/>
      <w:lvlText w:val="%1."/>
      <w:lvlJc w:val="left"/>
      <w:pPr>
        <w:ind w:left="749" w:hanging="360"/>
      </w:pPr>
      <w:rPr>
        <w:rFonts w:hint="default"/>
        <w:b/>
        <w:sz w:val="24"/>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 w15:restartNumberingAfterBreak="0">
    <w:nsid w:val="06B87157"/>
    <w:multiLevelType w:val="hybridMultilevel"/>
    <w:tmpl w:val="8FD6A08E"/>
    <w:lvl w:ilvl="0" w:tplc="0FB873E4">
      <w:start w:val="1"/>
      <w:numFmt w:val="decimal"/>
      <w:lvlText w:val="%1."/>
      <w:lvlJc w:val="left"/>
      <w:pPr>
        <w:ind w:left="720" w:hanging="360"/>
      </w:pPr>
      <w:rPr>
        <w:rFonts w:hint="default"/>
        <w:b/>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E2F55"/>
    <w:multiLevelType w:val="hybridMultilevel"/>
    <w:tmpl w:val="DD34CDAE"/>
    <w:lvl w:ilvl="0" w:tplc="958219C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BC4DE7"/>
    <w:multiLevelType w:val="hybridMultilevel"/>
    <w:tmpl w:val="D764D1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BA4A47"/>
    <w:multiLevelType w:val="multilevel"/>
    <w:tmpl w:val="AC629BA6"/>
    <w:lvl w:ilvl="0">
      <w:start w:val="1"/>
      <w:numFmt w:val="decimal"/>
      <w:lvlText w:val="%1."/>
      <w:lvlJc w:val="left"/>
      <w:pPr>
        <w:ind w:left="749" w:hanging="360"/>
      </w:pPr>
      <w:rPr>
        <w:b/>
        <w:sz w:val="24"/>
      </w:rPr>
    </w:lvl>
    <w:lvl w:ilvl="1">
      <w:start w:val="1"/>
      <w:numFmt w:val="lowerLetter"/>
      <w:lvlText w:val="%2."/>
      <w:lvlJc w:val="left"/>
      <w:pPr>
        <w:ind w:left="1469" w:hanging="360"/>
      </w:pPr>
    </w:lvl>
    <w:lvl w:ilvl="2">
      <w:start w:val="1"/>
      <w:numFmt w:val="lowerRoman"/>
      <w:lvlText w:val="%3."/>
      <w:lvlJc w:val="right"/>
      <w:pPr>
        <w:ind w:left="2189" w:hanging="180"/>
      </w:pPr>
    </w:lvl>
    <w:lvl w:ilvl="3">
      <w:start w:val="1"/>
      <w:numFmt w:val="decimal"/>
      <w:lvlText w:val="%4."/>
      <w:lvlJc w:val="left"/>
      <w:pPr>
        <w:ind w:left="2909" w:hanging="360"/>
      </w:pPr>
    </w:lvl>
    <w:lvl w:ilvl="4">
      <w:start w:val="1"/>
      <w:numFmt w:val="lowerLetter"/>
      <w:lvlText w:val="%5."/>
      <w:lvlJc w:val="left"/>
      <w:pPr>
        <w:ind w:left="3629" w:hanging="360"/>
      </w:pPr>
    </w:lvl>
    <w:lvl w:ilvl="5">
      <w:start w:val="1"/>
      <w:numFmt w:val="lowerRoman"/>
      <w:lvlText w:val="%6."/>
      <w:lvlJc w:val="right"/>
      <w:pPr>
        <w:ind w:left="4349" w:hanging="180"/>
      </w:pPr>
    </w:lvl>
    <w:lvl w:ilvl="6">
      <w:start w:val="1"/>
      <w:numFmt w:val="decimal"/>
      <w:lvlText w:val="%7."/>
      <w:lvlJc w:val="left"/>
      <w:pPr>
        <w:ind w:left="5069" w:hanging="360"/>
      </w:pPr>
    </w:lvl>
    <w:lvl w:ilvl="7">
      <w:start w:val="1"/>
      <w:numFmt w:val="lowerLetter"/>
      <w:lvlText w:val="%8."/>
      <w:lvlJc w:val="left"/>
      <w:pPr>
        <w:ind w:left="5789" w:hanging="360"/>
      </w:pPr>
    </w:lvl>
    <w:lvl w:ilvl="8">
      <w:start w:val="1"/>
      <w:numFmt w:val="lowerRoman"/>
      <w:lvlText w:val="%9."/>
      <w:lvlJc w:val="right"/>
      <w:pPr>
        <w:ind w:left="6509" w:hanging="180"/>
      </w:pPr>
    </w:lvl>
  </w:abstractNum>
  <w:abstractNum w:abstractNumId="5" w15:restartNumberingAfterBreak="0">
    <w:nsid w:val="432F20F4"/>
    <w:multiLevelType w:val="hybridMultilevel"/>
    <w:tmpl w:val="AF9C92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ED6B96"/>
    <w:multiLevelType w:val="hybridMultilevel"/>
    <w:tmpl w:val="4A40DD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4F72A6"/>
    <w:multiLevelType w:val="hybridMultilevel"/>
    <w:tmpl w:val="1794D3D4"/>
    <w:lvl w:ilvl="0" w:tplc="04090001">
      <w:start w:val="1"/>
      <w:numFmt w:val="bullet"/>
      <w:lvlText w:val=""/>
      <w:lvlJc w:val="left"/>
      <w:pPr>
        <w:ind w:left="720" w:hanging="360"/>
      </w:pPr>
      <w:rPr>
        <w:rFonts w:ascii="Symbol" w:hAnsi="Symbol" w:hint="default"/>
        <w:b/>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452B1C"/>
    <w:multiLevelType w:val="multilevel"/>
    <w:tmpl w:val="22C8C06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2"/>
  </w:num>
  <w:num w:numId="3">
    <w:abstractNumId w:val="1"/>
  </w:num>
  <w:num w:numId="4">
    <w:abstractNumId w:val="6"/>
  </w:num>
  <w:num w:numId="5">
    <w:abstractNumId w:val="0"/>
  </w:num>
  <w:num w:numId="6">
    <w:abstractNumId w:val="7"/>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DBC"/>
    <w:rsid w:val="00006410"/>
    <w:rsid w:val="00073681"/>
    <w:rsid w:val="00092DC0"/>
    <w:rsid w:val="00161688"/>
    <w:rsid w:val="0017329E"/>
    <w:rsid w:val="0019055C"/>
    <w:rsid w:val="001E568B"/>
    <w:rsid w:val="001F331D"/>
    <w:rsid w:val="00211483"/>
    <w:rsid w:val="00221CE9"/>
    <w:rsid w:val="00232C9C"/>
    <w:rsid w:val="00243A0E"/>
    <w:rsid w:val="002530C0"/>
    <w:rsid w:val="0026765E"/>
    <w:rsid w:val="002A74E0"/>
    <w:rsid w:val="002C2A94"/>
    <w:rsid w:val="002F37CF"/>
    <w:rsid w:val="003129C8"/>
    <w:rsid w:val="00322B6C"/>
    <w:rsid w:val="00336AB9"/>
    <w:rsid w:val="00347B2B"/>
    <w:rsid w:val="0038038B"/>
    <w:rsid w:val="004D7824"/>
    <w:rsid w:val="00503F94"/>
    <w:rsid w:val="00573DA9"/>
    <w:rsid w:val="0059409B"/>
    <w:rsid w:val="005B0423"/>
    <w:rsid w:val="005C684A"/>
    <w:rsid w:val="005E485F"/>
    <w:rsid w:val="00600193"/>
    <w:rsid w:val="006003C3"/>
    <w:rsid w:val="006037DA"/>
    <w:rsid w:val="0063108C"/>
    <w:rsid w:val="0065642B"/>
    <w:rsid w:val="006644BF"/>
    <w:rsid w:val="006A543D"/>
    <w:rsid w:val="006B712D"/>
    <w:rsid w:val="006F1003"/>
    <w:rsid w:val="007E0BA0"/>
    <w:rsid w:val="007F5F55"/>
    <w:rsid w:val="00822CD5"/>
    <w:rsid w:val="00860FD4"/>
    <w:rsid w:val="008D7086"/>
    <w:rsid w:val="008D797F"/>
    <w:rsid w:val="00903F0F"/>
    <w:rsid w:val="009A3681"/>
    <w:rsid w:val="009B4457"/>
    <w:rsid w:val="009F3D8E"/>
    <w:rsid w:val="009F6BD6"/>
    <w:rsid w:val="00A26F77"/>
    <w:rsid w:val="00A325EC"/>
    <w:rsid w:val="00A32F67"/>
    <w:rsid w:val="00A45DDA"/>
    <w:rsid w:val="00A52BC8"/>
    <w:rsid w:val="00A81CAE"/>
    <w:rsid w:val="00A932FA"/>
    <w:rsid w:val="00A956BC"/>
    <w:rsid w:val="00AA7B80"/>
    <w:rsid w:val="00AE7F63"/>
    <w:rsid w:val="00B039BB"/>
    <w:rsid w:val="00B0487C"/>
    <w:rsid w:val="00B12364"/>
    <w:rsid w:val="00B409C2"/>
    <w:rsid w:val="00B80FCE"/>
    <w:rsid w:val="00BC65A7"/>
    <w:rsid w:val="00C432D0"/>
    <w:rsid w:val="00C47B2B"/>
    <w:rsid w:val="00C63AE3"/>
    <w:rsid w:val="00CD53F2"/>
    <w:rsid w:val="00CD692F"/>
    <w:rsid w:val="00E06E73"/>
    <w:rsid w:val="00E30476"/>
    <w:rsid w:val="00E460C1"/>
    <w:rsid w:val="00E56D7B"/>
    <w:rsid w:val="00E63568"/>
    <w:rsid w:val="00E9644A"/>
    <w:rsid w:val="00F273E9"/>
    <w:rsid w:val="00F431C7"/>
    <w:rsid w:val="00F5545A"/>
    <w:rsid w:val="00F9308D"/>
    <w:rsid w:val="00FD73AD"/>
    <w:rsid w:val="00FE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25075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1C7"/>
    <w:rPr>
      <w:sz w:val="24"/>
    </w:rPr>
  </w:style>
  <w:style w:type="paragraph" w:styleId="Heading1">
    <w:name w:val="heading 1"/>
    <w:basedOn w:val="Normal"/>
    <w:next w:val="Normal"/>
    <w:qFormat/>
    <w:rsid w:val="00F431C7"/>
    <w:pPr>
      <w:keepNext/>
      <w:outlineLvl w:val="0"/>
    </w:pPr>
    <w:rPr>
      <w:b/>
      <w:bCs/>
      <w:sz w:val="28"/>
    </w:rPr>
  </w:style>
  <w:style w:type="paragraph" w:styleId="Heading2">
    <w:name w:val="heading 2"/>
    <w:basedOn w:val="Normal"/>
    <w:next w:val="Normal"/>
    <w:qFormat/>
    <w:rsid w:val="00F431C7"/>
    <w:pPr>
      <w:keepNext/>
      <w:tabs>
        <w:tab w:val="right" w:pos="8640"/>
      </w:tabs>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431C7"/>
    <w:pPr>
      <w:spacing w:after="240"/>
    </w:pPr>
    <w:rPr>
      <w:rFonts w:ascii="Garamond" w:hAnsi="Garamond"/>
      <w:sz w:val="22"/>
      <w:szCs w:val="24"/>
    </w:rPr>
  </w:style>
  <w:style w:type="paragraph" w:customStyle="1" w:styleId="SectionHeading">
    <w:name w:val="Section Heading"/>
    <w:basedOn w:val="BodyText"/>
    <w:rsid w:val="00F431C7"/>
    <w:pPr>
      <w:spacing w:before="480" w:after="360"/>
      <w:jc w:val="center"/>
    </w:pPr>
    <w:rPr>
      <w:b/>
      <w:bCs/>
      <w:smallCaps/>
      <w:sz w:val="26"/>
    </w:rPr>
  </w:style>
  <w:style w:type="paragraph" w:customStyle="1" w:styleId="BulletedList">
    <w:name w:val="Bulleted List"/>
    <w:basedOn w:val="BodyText"/>
    <w:rsid w:val="00F431C7"/>
    <w:pPr>
      <w:spacing w:after="60"/>
      <w:ind w:left="1080" w:right="720" w:hanging="360"/>
    </w:pPr>
  </w:style>
  <w:style w:type="character" w:styleId="LineNumber">
    <w:name w:val="line number"/>
    <w:basedOn w:val="DefaultParagraphFont"/>
    <w:rsid w:val="00F431C7"/>
  </w:style>
  <w:style w:type="paragraph" w:styleId="Header">
    <w:name w:val="header"/>
    <w:basedOn w:val="Normal"/>
    <w:link w:val="HeaderChar"/>
    <w:rsid w:val="00F431C7"/>
    <w:pPr>
      <w:tabs>
        <w:tab w:val="center" w:pos="4320"/>
        <w:tab w:val="right" w:pos="8640"/>
      </w:tabs>
    </w:pPr>
  </w:style>
  <w:style w:type="paragraph" w:styleId="Footer">
    <w:name w:val="footer"/>
    <w:basedOn w:val="Normal"/>
    <w:rsid w:val="00F431C7"/>
    <w:pPr>
      <w:tabs>
        <w:tab w:val="center" w:pos="4320"/>
        <w:tab w:val="right" w:pos="8640"/>
      </w:tabs>
    </w:pPr>
  </w:style>
  <w:style w:type="character" w:styleId="PageNumber">
    <w:name w:val="page number"/>
    <w:basedOn w:val="DefaultParagraphFont"/>
    <w:rsid w:val="00F431C7"/>
  </w:style>
  <w:style w:type="paragraph" w:styleId="BodyText2">
    <w:name w:val="Body Text 2"/>
    <w:basedOn w:val="Normal"/>
    <w:rsid w:val="00F431C7"/>
    <w:rPr>
      <w:b/>
      <w:bCs/>
      <w:sz w:val="28"/>
    </w:rPr>
  </w:style>
  <w:style w:type="character" w:styleId="Hyperlink">
    <w:name w:val="Hyperlink"/>
    <w:basedOn w:val="DefaultParagraphFont"/>
    <w:rsid w:val="0063108C"/>
    <w:rPr>
      <w:color w:val="0000FF" w:themeColor="hyperlink"/>
      <w:u w:val="single"/>
    </w:rPr>
  </w:style>
  <w:style w:type="paragraph" w:styleId="ListParagraph">
    <w:name w:val="List Paragraph"/>
    <w:basedOn w:val="Normal"/>
    <w:uiPriority w:val="34"/>
    <w:qFormat/>
    <w:rsid w:val="00E63568"/>
    <w:pPr>
      <w:ind w:left="720"/>
      <w:contextualSpacing/>
    </w:pPr>
  </w:style>
  <w:style w:type="character" w:customStyle="1" w:styleId="HeaderChar">
    <w:name w:val="Header Char"/>
    <w:link w:val="Header"/>
    <w:rsid w:val="009B4457"/>
    <w:rPr>
      <w:sz w:val="24"/>
    </w:rPr>
  </w:style>
  <w:style w:type="character" w:styleId="FollowedHyperlink">
    <w:name w:val="FollowedHyperlink"/>
    <w:basedOn w:val="DefaultParagraphFont"/>
    <w:rsid w:val="00F9308D"/>
    <w:rPr>
      <w:color w:val="800080" w:themeColor="followedHyperlink"/>
      <w:u w:val="single"/>
    </w:rPr>
  </w:style>
  <w:style w:type="paragraph" w:styleId="NormalWeb">
    <w:name w:val="Normal (Web)"/>
    <w:basedOn w:val="Normal"/>
    <w:uiPriority w:val="99"/>
    <w:semiHidden/>
    <w:unhideWhenUsed/>
    <w:rsid w:val="0059409B"/>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322</Words>
  <Characters>1837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ACADEMIC SEANTE</vt:lpstr>
    </vt:vector>
  </TitlesOfParts>
  <Company>Cal State Los Angeles</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SEANTE</dc:title>
  <dc:creator>Anagnoson</dc:creator>
  <cp:lastModifiedBy>Edwards, Jeannette</cp:lastModifiedBy>
  <cp:revision>2</cp:revision>
  <cp:lastPrinted>2012-09-12T17:19:00Z</cp:lastPrinted>
  <dcterms:created xsi:type="dcterms:W3CDTF">2018-10-19T15:55:00Z</dcterms:created>
  <dcterms:modified xsi:type="dcterms:W3CDTF">2018-10-19T15:55:00Z</dcterms:modified>
</cp:coreProperties>
</file>