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F" w:rsidRDefault="006F7F0F" w:rsidP="00C710B2">
      <w:pPr>
        <w:rPr>
          <w:b/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Resolution #:</w:t>
      </w:r>
      <w:r>
        <w:rPr>
          <w:sz w:val="24"/>
          <w:szCs w:val="24"/>
        </w:rPr>
        <w:t xml:space="preserve"> SR 18</w:t>
      </w:r>
      <w:r w:rsidRPr="00E47A4F">
        <w:rPr>
          <w:sz w:val="24"/>
          <w:szCs w:val="24"/>
        </w:rPr>
        <w:t>-XX</w:t>
      </w: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Drafted By:</w:t>
      </w:r>
      <w:r w:rsidRPr="00E47A4F">
        <w:rPr>
          <w:sz w:val="24"/>
          <w:szCs w:val="24"/>
        </w:rPr>
        <w:t xml:space="preserve"> Senate Executive Committee </w:t>
      </w:r>
    </w:p>
    <w:p w:rsidR="00C710B2" w:rsidRPr="00E47A4F" w:rsidRDefault="00C710B2" w:rsidP="00C710B2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 xml:space="preserve">Approval Date: 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Purpose:</w:t>
      </w: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This resolution is intended to encourage academic programs and the Faculty Affairs Committee to clarify </w:t>
      </w:r>
      <w:r>
        <w:rPr>
          <w:sz w:val="24"/>
          <w:szCs w:val="24"/>
        </w:rPr>
        <w:t xml:space="preserve">expectations for university service </w:t>
      </w:r>
      <w:r w:rsidRPr="00E47A4F">
        <w:rPr>
          <w:sz w:val="24"/>
          <w:szCs w:val="24"/>
        </w:rPr>
        <w:t xml:space="preserve">for the purpose of Retention, Tenure, and Promotion. 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Resolution:</w:t>
      </w:r>
    </w:p>
    <w:p w:rsidR="00C710B2" w:rsidRDefault="00C710B2" w:rsidP="00C710B2">
      <w:pPr>
        <w:rPr>
          <w:sz w:val="24"/>
          <w:szCs w:val="24"/>
        </w:rPr>
      </w:pPr>
      <w:r>
        <w:rPr>
          <w:sz w:val="24"/>
          <w:szCs w:val="24"/>
        </w:rPr>
        <w:t>Whereas, at its inception CSUCI’s small tenured and tenure track faculty required that all such faculty assume multiple roles on multiple committees; and</w:t>
      </w:r>
    </w:p>
    <w:p w:rsidR="00C710B2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CSUCI’s tenured and tenure track faculty has increased considerably over the last 16 years;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the number of available senate committee positions is limited</w:t>
      </w:r>
      <w:r w:rsidRPr="00E47A4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service on committees is an important component of the Retention, Tenure, and Promotion process</w:t>
      </w:r>
      <w:r w:rsidRPr="00E47A4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the Academic Senate seeks to maintain a transparent and supportive Retention, Tenure, and Promotion Policy that encourages </w:t>
      </w:r>
      <w:r>
        <w:rPr>
          <w:sz w:val="24"/>
          <w:szCs w:val="24"/>
        </w:rPr>
        <w:t>rank-appropriate service opportunities</w:t>
      </w:r>
      <w:r w:rsidRPr="00E47A4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>Whereas it is the responsibility of academic programs to create Program Personnel Standards and for the Faculty Affairs Committee to create General Personnel Standards;</w:t>
      </w:r>
      <w:r>
        <w:rPr>
          <w:sz w:val="24"/>
          <w:szCs w:val="24"/>
        </w:rPr>
        <w:t xml:space="preserve"> and</w:t>
      </w:r>
    </w:p>
    <w:p w:rsidR="00C710B2" w:rsidRDefault="00C710B2" w:rsidP="00C710B2">
      <w:pPr>
        <w:rPr>
          <w:sz w:val="24"/>
          <w:szCs w:val="24"/>
        </w:rPr>
      </w:pPr>
    </w:p>
    <w:p w:rsidR="00C710B2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Be it resolved that the Academic Senate of CSUCI encourages academic departments to revisit and amend as they see appropriate their Program Personnel Standards </w:t>
      </w:r>
      <w:r>
        <w:rPr>
          <w:sz w:val="24"/>
          <w:szCs w:val="24"/>
        </w:rPr>
        <w:t xml:space="preserve">to ensure that service expectations are reasonable given the number of opportunities available for service; </w:t>
      </w:r>
    </w:p>
    <w:p w:rsidR="00C710B2" w:rsidRPr="00E47A4F" w:rsidRDefault="00C710B2" w:rsidP="00C710B2">
      <w:pPr>
        <w:rPr>
          <w:sz w:val="24"/>
          <w:szCs w:val="24"/>
        </w:rPr>
      </w:pPr>
    </w:p>
    <w:p w:rsidR="006F7F0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Academic Senate of CSUCI encourages the Faculty Affairs Committee to revisit and amend as they see appropriate the General Personnel Standards to </w:t>
      </w:r>
    </w:p>
    <w:p w:rsidR="006F7F0F" w:rsidRDefault="006F7F0F" w:rsidP="00C710B2">
      <w:pPr>
        <w:rPr>
          <w:sz w:val="24"/>
          <w:szCs w:val="24"/>
        </w:rPr>
      </w:pPr>
    </w:p>
    <w:p w:rsidR="006F7F0F" w:rsidRDefault="006F7F0F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bookmarkStart w:id="0" w:name="_GoBack"/>
      <w:bookmarkEnd w:id="0"/>
      <w:r w:rsidRPr="00E47A4F">
        <w:rPr>
          <w:sz w:val="24"/>
          <w:szCs w:val="24"/>
        </w:rPr>
        <w:t xml:space="preserve">include a statement or statements regarding </w:t>
      </w:r>
      <w:r>
        <w:rPr>
          <w:sz w:val="24"/>
          <w:szCs w:val="24"/>
        </w:rPr>
        <w:t>a reasonable level of service for faculty involved</w:t>
      </w:r>
      <w:r w:rsidRPr="00E47A4F">
        <w:rPr>
          <w:sz w:val="24"/>
          <w:szCs w:val="24"/>
        </w:rPr>
        <w:t xml:space="preserve"> in the Retention, Tenure, and Promotion process.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6F4829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Associate </w:t>
      </w:r>
      <w:r>
        <w:rPr>
          <w:sz w:val="24"/>
          <w:szCs w:val="24"/>
        </w:rPr>
        <w:t>Vice President</w:t>
      </w:r>
      <w:r w:rsidRPr="00E47A4F">
        <w:rPr>
          <w:sz w:val="24"/>
          <w:szCs w:val="24"/>
        </w:rPr>
        <w:t xml:space="preserve"> for Faculty Affairs will report to this Senate at its final meeting of the Academ</w:t>
      </w:r>
      <w:r>
        <w:rPr>
          <w:sz w:val="24"/>
          <w:szCs w:val="24"/>
        </w:rPr>
        <w:t xml:space="preserve">ic Year 2018-2019 on academic </w:t>
      </w:r>
      <w:r w:rsidRPr="00E47A4F">
        <w:rPr>
          <w:sz w:val="24"/>
          <w:szCs w:val="24"/>
        </w:rPr>
        <w:t xml:space="preserve">programs’ progress </w:t>
      </w:r>
      <w:r>
        <w:rPr>
          <w:sz w:val="24"/>
          <w:szCs w:val="24"/>
        </w:rPr>
        <w:t xml:space="preserve">amending their service expectations </w:t>
      </w:r>
      <w:r w:rsidRPr="00E47A4F">
        <w:rPr>
          <w:sz w:val="24"/>
          <w:szCs w:val="24"/>
        </w:rPr>
        <w:t>in their Program Personnel Standards, and the Faculty Affairs Committee’s efforts to incorporate the same into the General Personnel Standards.</w:t>
      </w:r>
    </w:p>
    <w:p w:rsidR="00405368" w:rsidRDefault="00405368"/>
    <w:sectPr w:rsidR="00405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5E" w:rsidRDefault="008C4B5E" w:rsidP="00C710B2">
      <w:r>
        <w:separator/>
      </w:r>
    </w:p>
  </w:endnote>
  <w:endnote w:type="continuationSeparator" w:id="0">
    <w:p w:rsidR="008C4B5E" w:rsidRDefault="008C4B5E" w:rsidP="00C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5E" w:rsidRDefault="008C4B5E" w:rsidP="00C710B2">
      <w:r>
        <w:separator/>
      </w:r>
    </w:p>
  </w:footnote>
  <w:footnote w:type="continuationSeparator" w:id="0">
    <w:p w:rsidR="008C4B5E" w:rsidRDefault="008C4B5E" w:rsidP="00C7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B2" w:rsidRPr="007A4FBD" w:rsidRDefault="00C710B2" w:rsidP="00C710B2">
    <w:pPr>
      <w:pStyle w:val="Header"/>
      <w:rPr>
        <w:color w:val="000000"/>
      </w:rPr>
    </w:pPr>
    <w:r w:rsidRPr="00E3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652E8" wp14:editId="5AD765F2">
              <wp:simplePos x="0" y="0"/>
              <wp:positionH relativeFrom="column">
                <wp:posOffset>1280160</wp:posOffset>
              </wp:positionH>
              <wp:positionV relativeFrom="paragraph">
                <wp:posOffset>53340</wp:posOffset>
              </wp:positionV>
              <wp:extent cx="4221480" cy="685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9EC" w:rsidRPr="00087A1E" w:rsidRDefault="00A1303C" w:rsidP="00E359E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:rsidR="00E359EC" w:rsidRPr="00087A1E" w:rsidRDefault="00A1303C" w:rsidP="00C710B2">
                          <w:pPr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 xml:space="preserve">ACADEMIC SENATE </w:t>
                          </w:r>
                          <w:r>
                            <w:rPr>
                              <w:sz w:val="46"/>
                              <w:szCs w:val="46"/>
                            </w:rPr>
                            <w:t>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5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0.8pt;margin-top:4.2pt;width:33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t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" filled="f" stroked="f">
              <v:textbox>
                <w:txbxContent>
                  <w:p w:rsidR="00E359EC" w:rsidRPr="00087A1E" w:rsidRDefault="00A1303C" w:rsidP="00E359E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:rsidR="00E359EC" w:rsidRPr="00087A1E" w:rsidRDefault="00A1303C" w:rsidP="00C710B2">
                    <w:pPr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 xml:space="preserve">ACADEMIC SENATE </w:t>
                    </w:r>
                    <w:r>
                      <w:rPr>
                        <w:sz w:val="46"/>
                        <w:szCs w:val="46"/>
                      </w:rPr>
                      <w:t>RESOLUTION</w:t>
                    </w:r>
                  </w:p>
                </w:txbxContent>
              </v:textbox>
            </v:shape>
          </w:pict>
        </mc:Fallback>
      </mc:AlternateContent>
    </w:r>
    <w:r w:rsidRPr="00E359EC">
      <w:rPr>
        <w:noProof/>
      </w:rPr>
      <w:drawing>
        <wp:inline distT="0" distB="0" distL="0" distR="0" wp14:anchorId="2113910B" wp14:editId="06B019A8">
          <wp:extent cx="1376045" cy="1217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 w:rsidRPr="007A4FBD">
      <w:rPr>
        <w:b/>
        <w:bCs/>
        <w:color w:val="000000"/>
      </w:rPr>
      <w:t>Policy Number:</w:t>
    </w:r>
    <w:r>
      <w:rPr>
        <w:color w:val="000000"/>
      </w:rPr>
      <w:t xml:space="preserve"> SR 18</w:t>
    </w:r>
    <w:r w:rsidRPr="007A4FBD">
      <w:rPr>
        <w:color w:val="000000"/>
      </w:rPr>
      <w:t>-XX</w:t>
    </w:r>
  </w:p>
  <w:p w:rsidR="00C710B2" w:rsidRPr="007A4FBD" w:rsidRDefault="00C710B2" w:rsidP="00C710B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</w:rPr>
    </w:pPr>
    <w:r w:rsidRPr="007A4FBD">
      <w:rPr>
        <w:b/>
        <w:bCs/>
        <w:color w:val="000000"/>
      </w:rPr>
      <w:t>Approved By:</w:t>
    </w:r>
    <w:r>
      <w:rPr>
        <w:color w:val="000000"/>
      </w:rPr>
      <w:t xml:space="preserve"> </w:t>
    </w:r>
    <w:r w:rsidRPr="007A4FBD">
      <w:rPr>
        <w:color w:val="000000"/>
      </w:rPr>
      <w:t>Academic Senate</w:t>
    </w:r>
    <w:r w:rsidRPr="007A4FBD">
      <w:rPr>
        <w:color w:val="000000"/>
      </w:rPr>
      <w:tab/>
    </w:r>
    <w:r>
      <w:rPr>
        <w:color w:val="000000"/>
      </w:rPr>
      <w:t xml:space="preserve">   </w:t>
    </w:r>
    <w:r w:rsidRPr="007A4FBD">
      <w:rPr>
        <w:b/>
        <w:bCs/>
        <w:color w:val="000000"/>
      </w:rPr>
      <w:t>Effective Date:</w:t>
    </w:r>
    <w:r w:rsidRPr="007A4FBD">
      <w:rPr>
        <w:color w:val="000000"/>
      </w:rPr>
      <w:t xml:space="preserve"> </w:t>
    </w:r>
  </w:p>
  <w:p w:rsidR="00C710B2" w:rsidRDefault="00C710B2" w:rsidP="00C710B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  <w:r w:rsidRPr="007A4FBD">
      <w:rPr>
        <w:color w:val="000000"/>
        <w:sz w:val="24"/>
        <w:szCs w:val="24"/>
      </w:rPr>
      <w:tab/>
    </w:r>
    <w:r w:rsidRPr="007A4FBD"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    </w:t>
    </w:r>
    <w:r w:rsidRPr="007A4FBD">
      <w:rPr>
        <w:b/>
        <w:bCs/>
        <w:color w:val="000000"/>
        <w:sz w:val="24"/>
        <w:szCs w:val="24"/>
      </w:rPr>
      <w:t>Page</w:t>
    </w:r>
    <w:r w:rsidRPr="007A4FBD">
      <w:rPr>
        <w:color w:val="000000"/>
        <w:sz w:val="24"/>
        <w:szCs w:val="24"/>
      </w:rPr>
      <w:t xml:space="preserve">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PAGE </w:instrText>
    </w:r>
    <w:r w:rsidRPr="007A4FBD">
      <w:rPr>
        <w:color w:val="000000"/>
        <w:sz w:val="24"/>
        <w:szCs w:val="24"/>
      </w:rPr>
      <w:fldChar w:fldCharType="separate"/>
    </w:r>
    <w:r w:rsidR="006F7F0F">
      <w:rPr>
        <w:noProof/>
        <w:color w:val="000000"/>
        <w:sz w:val="24"/>
        <w:szCs w:val="24"/>
      </w:rPr>
      <w:t>2</w:t>
    </w:r>
    <w:r w:rsidRPr="007A4FBD">
      <w:rPr>
        <w:color w:val="000000"/>
        <w:sz w:val="24"/>
        <w:szCs w:val="24"/>
      </w:rPr>
      <w:fldChar w:fldCharType="end"/>
    </w:r>
    <w:r w:rsidRPr="007A4FBD">
      <w:rPr>
        <w:color w:val="000000"/>
        <w:sz w:val="24"/>
        <w:szCs w:val="24"/>
      </w:rPr>
      <w:t xml:space="preserve"> of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NUMPAGES </w:instrText>
    </w:r>
    <w:r w:rsidRPr="007A4FBD">
      <w:rPr>
        <w:color w:val="000000"/>
        <w:sz w:val="24"/>
        <w:szCs w:val="24"/>
      </w:rPr>
      <w:fldChar w:fldCharType="separate"/>
    </w:r>
    <w:r w:rsidR="006F7F0F">
      <w:rPr>
        <w:noProof/>
        <w:color w:val="000000"/>
        <w:sz w:val="24"/>
        <w:szCs w:val="24"/>
      </w:rPr>
      <w:t>2</w:t>
    </w:r>
    <w:r w:rsidRPr="007A4FBD">
      <w:rPr>
        <w:color w:val="000000"/>
        <w:sz w:val="24"/>
        <w:szCs w:val="24"/>
      </w:rPr>
      <w:fldChar w:fldCharType="end"/>
    </w:r>
  </w:p>
  <w:p w:rsidR="006F7F0F" w:rsidRDefault="006F7F0F" w:rsidP="006F7F0F">
    <w:pPr>
      <w:pStyle w:val="Heading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color w:val="000000"/>
        <w:sz w:val="28"/>
      </w:rPr>
    </w:pPr>
    <w:r>
      <w:rPr>
        <w:color w:val="000000"/>
        <w:sz w:val="28"/>
      </w:rPr>
      <w:t xml:space="preserve">Resolution on </w:t>
    </w:r>
    <w:r>
      <w:t>Expectations for University Service for the Purpose o</w:t>
    </w:r>
    <w:r w:rsidRPr="00E47A4F">
      <w:t>f Retention, Tenure</w:t>
    </w:r>
    <w:r>
      <w:t>, a</w:t>
    </w:r>
    <w:r w:rsidRPr="00E47A4F">
      <w:t>nd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2"/>
    <w:rsid w:val="003248F2"/>
    <w:rsid w:val="00405368"/>
    <w:rsid w:val="005B5C0A"/>
    <w:rsid w:val="006F7F0F"/>
    <w:rsid w:val="008C4B5E"/>
    <w:rsid w:val="00A1303C"/>
    <w:rsid w:val="00C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C508"/>
  <w15:chartTrackingRefBased/>
  <w15:docId w15:val="{CC2474E3-D57E-4872-8048-5ED03CD4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B2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C710B2"/>
    <w:pPr>
      <w:keepNext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10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710B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10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710B2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710B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3</cp:revision>
  <dcterms:created xsi:type="dcterms:W3CDTF">2018-10-25T20:05:00Z</dcterms:created>
  <dcterms:modified xsi:type="dcterms:W3CDTF">2019-01-30T23:20:00Z</dcterms:modified>
</cp:coreProperties>
</file>