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2E87" w14:textId="77777777" w:rsidR="005E60EB" w:rsidRDefault="005E60EB" w:rsidP="005E60EB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Master of Science in Nursing, Advising Roadmaps</w:t>
      </w:r>
    </w:p>
    <w:p w14:paraId="7471AC02" w14:textId="77777777" w:rsidR="005E60EB" w:rsidRDefault="005E60EB" w:rsidP="005E60EB">
      <w:pPr>
        <w:ind w:left="720"/>
        <w:rPr>
          <w:sz w:val="22"/>
          <w:szCs w:val="22"/>
        </w:rPr>
      </w:pPr>
    </w:p>
    <w:p w14:paraId="47E0C70E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t>Master of Science in Nursing Family Nurse Practitioner</w:t>
      </w:r>
    </w:p>
    <w:p w14:paraId="15414785" w14:textId="77777777" w:rsidR="005E60EB" w:rsidRDefault="005E60EB" w:rsidP="005E60EB">
      <w:pPr>
        <w:jc w:val="center"/>
        <w:rPr>
          <w:sz w:val="22"/>
          <w:szCs w:val="22"/>
        </w:rPr>
      </w:pPr>
      <w:r>
        <w:rPr>
          <w:b/>
          <w:i/>
        </w:rPr>
        <w:t xml:space="preserve">Full-time Enrollment </w:t>
      </w:r>
      <w:r w:rsidRPr="00FC6657">
        <w:rPr>
          <w:b/>
          <w:i/>
        </w:rPr>
        <w:t xml:space="preserve">Advising Roadmap  </w:t>
      </w: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825"/>
        <w:gridCol w:w="2376"/>
        <w:gridCol w:w="737"/>
        <w:gridCol w:w="2467"/>
        <w:gridCol w:w="810"/>
      </w:tblGrid>
      <w:tr w:rsidR="005E60EB" w:rsidRPr="00FC6657" w14:paraId="28CE16F6" w14:textId="77777777" w:rsidTr="005E60EB">
        <w:tc>
          <w:tcPr>
            <w:tcW w:w="9360" w:type="dxa"/>
            <w:gridSpan w:val="6"/>
            <w:shd w:val="clear" w:color="auto" w:fill="F4B083" w:themeFill="accent2" w:themeFillTint="99"/>
          </w:tcPr>
          <w:p w14:paraId="04616E38" w14:textId="77777777" w:rsidR="005E60EB" w:rsidRPr="003972BC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>
              <w:rPr>
                <w:b/>
                <w:i/>
              </w:rPr>
              <w:t>26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5E60EB" w:rsidRPr="00FC6657" w14:paraId="6B73C970" w14:textId="77777777" w:rsidTr="005E60EB">
        <w:tc>
          <w:tcPr>
            <w:tcW w:w="8550" w:type="dxa"/>
            <w:gridSpan w:val="5"/>
            <w:shd w:val="clear" w:color="auto" w:fill="F4B083" w:themeFill="accent2" w:themeFillTint="99"/>
          </w:tcPr>
          <w:p w14:paraId="0553B330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70DE76A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5E60EB" w:rsidRPr="00FC6657" w14:paraId="1DBA4840" w14:textId="77777777" w:rsidTr="005E60EB">
        <w:tc>
          <w:tcPr>
            <w:tcW w:w="8550" w:type="dxa"/>
            <w:gridSpan w:val="5"/>
            <w:shd w:val="clear" w:color="auto" w:fill="FBE4D5" w:themeFill="accent2" w:themeFillTint="33"/>
          </w:tcPr>
          <w:p w14:paraId="5403B84F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DC29AD2" w14:textId="77777777" w:rsidR="005E60E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2</w:t>
            </w:r>
          </w:p>
        </w:tc>
      </w:tr>
      <w:tr w:rsidR="005E60EB" w:rsidRPr="00FC6657" w14:paraId="3F1EF9C1" w14:textId="77777777" w:rsidTr="005E60EB">
        <w:tc>
          <w:tcPr>
            <w:tcW w:w="2145" w:type="dxa"/>
            <w:shd w:val="clear" w:color="auto" w:fill="F4B083" w:themeFill="accent2" w:themeFillTint="99"/>
          </w:tcPr>
          <w:p w14:paraId="0E72908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25" w:type="dxa"/>
            <w:shd w:val="clear" w:color="auto" w:fill="F4B083" w:themeFill="accent2" w:themeFillTint="99"/>
          </w:tcPr>
          <w:p w14:paraId="5C2027C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376" w:type="dxa"/>
            <w:shd w:val="clear" w:color="auto" w:fill="F4B083" w:themeFill="accent2" w:themeFillTint="99"/>
          </w:tcPr>
          <w:p w14:paraId="58A2936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6FFD79E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467" w:type="dxa"/>
            <w:shd w:val="clear" w:color="auto" w:fill="F4B083" w:themeFill="accent2" w:themeFillTint="99"/>
          </w:tcPr>
          <w:p w14:paraId="6A3BA368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0CF8C80B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03211042" w14:textId="77777777" w:rsidTr="005E60EB">
        <w:trPr>
          <w:trHeight w:val="460"/>
        </w:trPr>
        <w:tc>
          <w:tcPr>
            <w:tcW w:w="2145" w:type="dxa"/>
            <w:vMerge w:val="restart"/>
            <w:shd w:val="clear" w:color="auto" w:fill="FBE4D5" w:themeFill="accent2" w:themeFillTint="33"/>
          </w:tcPr>
          <w:p w14:paraId="22603DF4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502 Advanced Pathophysiology</w:t>
            </w:r>
          </w:p>
        </w:tc>
        <w:tc>
          <w:tcPr>
            <w:tcW w:w="825" w:type="dxa"/>
            <w:vMerge w:val="restart"/>
            <w:shd w:val="clear" w:color="auto" w:fill="FBE4D5" w:themeFill="accent2" w:themeFillTint="33"/>
          </w:tcPr>
          <w:p w14:paraId="61356F23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376" w:type="dxa"/>
            <w:shd w:val="clear" w:color="auto" w:fill="FBE4D5" w:themeFill="accent2" w:themeFillTint="33"/>
          </w:tcPr>
          <w:p w14:paraId="59F58614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3B258A7A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67" w:type="dxa"/>
            <w:vMerge w:val="restart"/>
            <w:shd w:val="clear" w:color="auto" w:fill="FBE4D5" w:themeFill="accent2" w:themeFillTint="33"/>
          </w:tcPr>
          <w:p w14:paraId="2A3E42AA" w14:textId="77777777" w:rsidR="005E60EB" w:rsidRDefault="005E60EB" w:rsidP="00813B8A">
            <w:pPr>
              <w:tabs>
                <w:tab w:val="left" w:pos="900"/>
              </w:tabs>
            </w:pPr>
            <w:r>
              <w:t>NRS 512 Informatics in Advanced Nursing Practice</w:t>
            </w:r>
          </w:p>
        </w:tc>
        <w:tc>
          <w:tcPr>
            <w:tcW w:w="810" w:type="dxa"/>
            <w:vMerge w:val="restart"/>
            <w:shd w:val="clear" w:color="auto" w:fill="FBE4D5" w:themeFill="accent2" w:themeFillTint="33"/>
          </w:tcPr>
          <w:p w14:paraId="31902D27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A374179" w14:textId="77777777" w:rsidTr="005E60EB">
        <w:trPr>
          <w:trHeight w:val="460"/>
        </w:trPr>
        <w:tc>
          <w:tcPr>
            <w:tcW w:w="2145" w:type="dxa"/>
            <w:vMerge/>
            <w:shd w:val="clear" w:color="auto" w:fill="FBE4D5" w:themeFill="accent2" w:themeFillTint="33"/>
          </w:tcPr>
          <w:p w14:paraId="26795459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25" w:type="dxa"/>
            <w:vMerge/>
            <w:shd w:val="clear" w:color="auto" w:fill="FBE4D5" w:themeFill="accent2" w:themeFillTint="33"/>
          </w:tcPr>
          <w:p w14:paraId="17A59FCC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376" w:type="dxa"/>
            <w:shd w:val="clear" w:color="auto" w:fill="FBE4D5" w:themeFill="accent2" w:themeFillTint="33"/>
          </w:tcPr>
          <w:p w14:paraId="47F007D6" w14:textId="77777777" w:rsidR="005E60EB" w:rsidRDefault="005E60EB" w:rsidP="00813B8A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5E69757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67" w:type="dxa"/>
            <w:vMerge/>
            <w:shd w:val="clear" w:color="auto" w:fill="FBE4D5" w:themeFill="accent2" w:themeFillTint="33"/>
          </w:tcPr>
          <w:p w14:paraId="0ECBE5BE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10" w:type="dxa"/>
            <w:vMerge/>
            <w:shd w:val="clear" w:color="auto" w:fill="FBE4D5" w:themeFill="accent2" w:themeFillTint="33"/>
          </w:tcPr>
          <w:p w14:paraId="3F397481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50EA25DB" w14:textId="77777777" w:rsidTr="005E60EB">
        <w:tc>
          <w:tcPr>
            <w:tcW w:w="2145" w:type="dxa"/>
            <w:shd w:val="clear" w:color="auto" w:fill="F4B083" w:themeFill="accent2" w:themeFillTint="99"/>
          </w:tcPr>
          <w:p w14:paraId="54D772CE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(2</w:t>
            </w:r>
            <w:r w:rsidRPr="0079183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25" w:type="dxa"/>
            <w:shd w:val="clear" w:color="auto" w:fill="F4B083" w:themeFill="accent2" w:themeFillTint="99"/>
          </w:tcPr>
          <w:p w14:paraId="685C3D59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376" w:type="dxa"/>
            <w:shd w:val="clear" w:color="auto" w:fill="F4B083" w:themeFill="accent2" w:themeFillTint="99"/>
          </w:tcPr>
          <w:p w14:paraId="35AA6A7B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(2</w:t>
            </w:r>
            <w:r w:rsidRPr="0079183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65C3C0C8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467" w:type="dxa"/>
            <w:shd w:val="clear" w:color="auto" w:fill="F4B083" w:themeFill="accent2" w:themeFillTint="99"/>
          </w:tcPr>
          <w:p w14:paraId="21C7992B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Summer (5 weeks)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014BB84D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59C957AF" w14:textId="77777777" w:rsidTr="005E60EB">
        <w:tc>
          <w:tcPr>
            <w:tcW w:w="2145" w:type="dxa"/>
            <w:vMerge w:val="restart"/>
            <w:shd w:val="clear" w:color="auto" w:fill="FBE4D5" w:themeFill="accent2" w:themeFillTint="33"/>
          </w:tcPr>
          <w:p w14:paraId="41BB3221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25" w:type="dxa"/>
            <w:vMerge w:val="restart"/>
            <w:shd w:val="clear" w:color="auto" w:fill="FBE4D5" w:themeFill="accent2" w:themeFillTint="33"/>
          </w:tcPr>
          <w:p w14:paraId="457EECB0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376" w:type="dxa"/>
            <w:vMerge w:val="restart"/>
            <w:shd w:val="clear" w:color="auto" w:fill="FBE4D5" w:themeFill="accent2" w:themeFillTint="33"/>
          </w:tcPr>
          <w:p w14:paraId="314AE777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</w:tc>
        <w:tc>
          <w:tcPr>
            <w:tcW w:w="737" w:type="dxa"/>
            <w:vMerge w:val="restart"/>
            <w:shd w:val="clear" w:color="auto" w:fill="FBE4D5" w:themeFill="accent2" w:themeFillTint="33"/>
          </w:tcPr>
          <w:p w14:paraId="219E9DAB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67" w:type="dxa"/>
            <w:shd w:val="clear" w:color="auto" w:fill="FBE4D5" w:themeFill="accent2" w:themeFillTint="33"/>
          </w:tcPr>
          <w:p w14:paraId="5D137000" w14:textId="77777777" w:rsidR="005E60EB" w:rsidRDefault="005E60EB" w:rsidP="00813B8A">
            <w:pPr>
              <w:tabs>
                <w:tab w:val="left" w:pos="900"/>
              </w:tabs>
            </w:pPr>
            <w:r>
              <w:t>NRS 510 Healthcare Policy and Nursing Issues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DBCA9C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65404283" w14:textId="77777777" w:rsidTr="005E60EB">
        <w:tc>
          <w:tcPr>
            <w:tcW w:w="2145" w:type="dxa"/>
            <w:vMerge/>
            <w:shd w:val="clear" w:color="auto" w:fill="FBE4D5" w:themeFill="accent2" w:themeFillTint="33"/>
          </w:tcPr>
          <w:p w14:paraId="1C35B71C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25" w:type="dxa"/>
            <w:vMerge/>
            <w:shd w:val="clear" w:color="auto" w:fill="FBE4D5" w:themeFill="accent2" w:themeFillTint="33"/>
            <w:vAlign w:val="center"/>
          </w:tcPr>
          <w:p w14:paraId="53BE5B2D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376" w:type="dxa"/>
            <w:vMerge/>
            <w:shd w:val="clear" w:color="auto" w:fill="FBE4D5" w:themeFill="accent2" w:themeFillTint="33"/>
          </w:tcPr>
          <w:p w14:paraId="48BCBB6B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/>
            <w:shd w:val="clear" w:color="auto" w:fill="FBE4D5" w:themeFill="accent2" w:themeFillTint="33"/>
          </w:tcPr>
          <w:p w14:paraId="0B6ECB32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2467" w:type="dxa"/>
            <w:shd w:val="clear" w:color="auto" w:fill="F4B083" w:themeFill="accent2" w:themeFillTint="99"/>
          </w:tcPr>
          <w:p w14:paraId="3475F00B" w14:textId="77777777" w:rsidR="005E60EB" w:rsidRPr="00E015D8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(14 weeks)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2B869649" w14:textId="77777777" w:rsidR="005E60EB" w:rsidRPr="00E015D8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E015D8">
              <w:rPr>
                <w:i/>
              </w:rPr>
              <w:t>Units</w:t>
            </w:r>
          </w:p>
        </w:tc>
      </w:tr>
      <w:tr w:rsidR="005E60EB" w:rsidRPr="00FC6657" w14:paraId="01FA424A" w14:textId="77777777" w:rsidTr="005E60EB">
        <w:tc>
          <w:tcPr>
            <w:tcW w:w="2145" w:type="dxa"/>
            <w:vMerge/>
            <w:shd w:val="clear" w:color="auto" w:fill="FBE4D5" w:themeFill="accent2" w:themeFillTint="33"/>
          </w:tcPr>
          <w:p w14:paraId="6D448D2E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25" w:type="dxa"/>
            <w:vMerge/>
            <w:shd w:val="clear" w:color="auto" w:fill="FBE4D5" w:themeFill="accent2" w:themeFillTint="33"/>
            <w:vAlign w:val="center"/>
          </w:tcPr>
          <w:p w14:paraId="79E905A2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376" w:type="dxa"/>
            <w:vMerge/>
            <w:shd w:val="clear" w:color="auto" w:fill="FBE4D5" w:themeFill="accent2" w:themeFillTint="33"/>
          </w:tcPr>
          <w:p w14:paraId="7B8A15A7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/>
            <w:shd w:val="clear" w:color="auto" w:fill="FBE4D5" w:themeFill="accent2" w:themeFillTint="33"/>
            <w:vAlign w:val="center"/>
          </w:tcPr>
          <w:p w14:paraId="7B6DA6F8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8AB6950" w14:textId="77777777" w:rsidR="005E60EB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22F3E739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07B17628" w14:textId="77777777" w:rsidTr="005E60EB">
        <w:tc>
          <w:tcPr>
            <w:tcW w:w="2145" w:type="dxa"/>
            <w:shd w:val="clear" w:color="auto" w:fill="F4B083" w:themeFill="accent2" w:themeFillTint="99"/>
          </w:tcPr>
          <w:p w14:paraId="78CDB66B" w14:textId="77777777" w:rsidR="005E60EB" w:rsidRPr="00C41E49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25" w:type="dxa"/>
            <w:shd w:val="clear" w:color="auto" w:fill="F4B083" w:themeFill="accent2" w:themeFillTint="99"/>
            <w:vAlign w:val="center"/>
          </w:tcPr>
          <w:p w14:paraId="06DC2728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376" w:type="dxa"/>
            <w:shd w:val="clear" w:color="auto" w:fill="F4B083" w:themeFill="accent2" w:themeFillTint="99"/>
          </w:tcPr>
          <w:p w14:paraId="46D6CC8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737" w:type="dxa"/>
            <w:shd w:val="clear" w:color="auto" w:fill="F4B083" w:themeFill="accent2" w:themeFillTint="99"/>
            <w:vAlign w:val="center"/>
          </w:tcPr>
          <w:p w14:paraId="397103DA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467" w:type="dxa"/>
            <w:shd w:val="clear" w:color="auto" w:fill="F4B083" w:themeFill="accent2" w:themeFillTint="99"/>
          </w:tcPr>
          <w:p w14:paraId="3FAD8D80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001A3009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</w:tr>
      <w:tr w:rsidR="005E60EB" w:rsidRPr="00FC6657" w14:paraId="4E9529D6" w14:textId="77777777" w:rsidTr="005E60EB">
        <w:tc>
          <w:tcPr>
            <w:tcW w:w="9360" w:type="dxa"/>
            <w:gridSpan w:val="6"/>
            <w:shd w:val="clear" w:color="auto" w:fill="A8D08D" w:themeFill="accent6" w:themeFillTint="99"/>
          </w:tcPr>
          <w:p w14:paraId="3E0E8871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21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5E60EB" w:rsidRPr="00FC6657" w14:paraId="396BEB42" w14:textId="77777777" w:rsidTr="005E60EB">
        <w:tc>
          <w:tcPr>
            <w:tcW w:w="8550" w:type="dxa"/>
            <w:gridSpan w:val="5"/>
            <w:shd w:val="clear" w:color="auto" w:fill="A8D08D" w:themeFill="accent6" w:themeFillTint="99"/>
          </w:tcPr>
          <w:p w14:paraId="4B72DCA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108780F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2A6A8EE2" w14:textId="77777777" w:rsidTr="005E60EB">
        <w:tc>
          <w:tcPr>
            <w:tcW w:w="8550" w:type="dxa"/>
            <w:gridSpan w:val="5"/>
            <w:shd w:val="clear" w:color="auto" w:fill="E2EFD9" w:themeFill="accent6" w:themeFillTint="33"/>
          </w:tcPr>
          <w:p w14:paraId="7C2D272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B43FDC0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2</w:t>
            </w:r>
          </w:p>
        </w:tc>
      </w:tr>
      <w:tr w:rsidR="005E60EB" w:rsidRPr="00FC6657" w14:paraId="4B8D787D" w14:textId="77777777" w:rsidTr="005E60EB">
        <w:tc>
          <w:tcPr>
            <w:tcW w:w="2145" w:type="dxa"/>
            <w:shd w:val="clear" w:color="auto" w:fill="A8D08D" w:themeFill="accent6" w:themeFillTint="99"/>
          </w:tcPr>
          <w:p w14:paraId="54F84FB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5517E51E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376" w:type="dxa"/>
            <w:shd w:val="clear" w:color="auto" w:fill="A8D08D" w:themeFill="accent6" w:themeFillTint="99"/>
          </w:tcPr>
          <w:p w14:paraId="10BD997A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54B58E2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467" w:type="dxa"/>
            <w:shd w:val="clear" w:color="auto" w:fill="A8D08D" w:themeFill="accent6" w:themeFillTint="99"/>
          </w:tcPr>
          <w:p w14:paraId="541C184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(14 weeks)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54DD5ED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642BACD3" w14:textId="77777777" w:rsidTr="005E60EB">
        <w:tc>
          <w:tcPr>
            <w:tcW w:w="2145" w:type="dxa"/>
            <w:shd w:val="clear" w:color="auto" w:fill="E2EFD9" w:themeFill="accent6" w:themeFillTint="33"/>
          </w:tcPr>
          <w:p w14:paraId="0D542755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</w:tc>
        <w:tc>
          <w:tcPr>
            <w:tcW w:w="825" w:type="dxa"/>
            <w:shd w:val="clear" w:color="auto" w:fill="E2EFD9" w:themeFill="accent6" w:themeFillTint="33"/>
          </w:tcPr>
          <w:p w14:paraId="7075AC23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376" w:type="dxa"/>
            <w:vMerge w:val="restart"/>
            <w:shd w:val="clear" w:color="auto" w:fill="E2EFD9" w:themeFill="accent6" w:themeFillTint="33"/>
          </w:tcPr>
          <w:p w14:paraId="6D59A6C2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235F5DFC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 w:val="restart"/>
            <w:shd w:val="clear" w:color="auto" w:fill="E2EFD9" w:themeFill="accent6" w:themeFillTint="33"/>
          </w:tcPr>
          <w:p w14:paraId="1CA5499E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C05E74D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467" w:type="dxa"/>
            <w:vMerge w:val="restart"/>
            <w:shd w:val="clear" w:color="auto" w:fill="E2EFD9" w:themeFill="accent6" w:themeFillTint="33"/>
          </w:tcPr>
          <w:p w14:paraId="59873197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540 Culminating Experience</w:t>
            </w:r>
          </w:p>
        </w:tc>
        <w:tc>
          <w:tcPr>
            <w:tcW w:w="810" w:type="dxa"/>
            <w:vMerge w:val="restart"/>
            <w:shd w:val="clear" w:color="auto" w:fill="E2EFD9" w:themeFill="accent6" w:themeFillTint="33"/>
          </w:tcPr>
          <w:p w14:paraId="328645AC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70B2A632" w14:textId="77777777" w:rsidTr="005E60EB">
        <w:tc>
          <w:tcPr>
            <w:tcW w:w="2145" w:type="dxa"/>
            <w:shd w:val="clear" w:color="auto" w:fill="A8D08D" w:themeFill="accent6" w:themeFillTint="99"/>
          </w:tcPr>
          <w:p w14:paraId="7A921695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(2</w:t>
            </w:r>
            <w:r w:rsidRPr="0079183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51793C9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376" w:type="dxa"/>
            <w:vMerge/>
            <w:shd w:val="clear" w:color="auto" w:fill="E2EFD9" w:themeFill="accent6" w:themeFillTint="33"/>
          </w:tcPr>
          <w:p w14:paraId="3316BE22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14:paraId="0A88DE32" w14:textId="77777777" w:rsidR="005E60EB" w:rsidRPr="00E114CD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  <w:tc>
          <w:tcPr>
            <w:tcW w:w="2467" w:type="dxa"/>
            <w:vMerge/>
            <w:shd w:val="clear" w:color="auto" w:fill="E2EFD9" w:themeFill="accent6" w:themeFillTint="33"/>
          </w:tcPr>
          <w:p w14:paraId="3FC0CE59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810" w:type="dxa"/>
            <w:vMerge/>
            <w:shd w:val="clear" w:color="auto" w:fill="E2EFD9" w:themeFill="accent6" w:themeFillTint="33"/>
          </w:tcPr>
          <w:p w14:paraId="62B91049" w14:textId="77777777" w:rsidR="005E60EB" w:rsidRPr="00EF767D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73E5F4CD" w14:textId="77777777" w:rsidTr="005E60EB">
        <w:trPr>
          <w:trHeight w:val="449"/>
        </w:trPr>
        <w:tc>
          <w:tcPr>
            <w:tcW w:w="2145" w:type="dxa"/>
            <w:shd w:val="clear" w:color="auto" w:fill="E2EFD9" w:themeFill="accent6" w:themeFillTint="33"/>
          </w:tcPr>
          <w:p w14:paraId="109EB8AA" w14:textId="77777777" w:rsidR="005E60EB" w:rsidRDefault="005E60EB" w:rsidP="00813B8A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</w:tc>
        <w:tc>
          <w:tcPr>
            <w:tcW w:w="825" w:type="dxa"/>
            <w:shd w:val="clear" w:color="auto" w:fill="E2EFD9" w:themeFill="accent6" w:themeFillTint="33"/>
          </w:tcPr>
          <w:p w14:paraId="341F05D6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376" w:type="dxa"/>
            <w:vMerge/>
            <w:shd w:val="clear" w:color="auto" w:fill="E2EFD9" w:themeFill="accent6" w:themeFillTint="33"/>
          </w:tcPr>
          <w:p w14:paraId="252F9F70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/>
            <w:shd w:val="clear" w:color="auto" w:fill="E2EFD9" w:themeFill="accent6" w:themeFillTint="33"/>
          </w:tcPr>
          <w:p w14:paraId="2F04441C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467" w:type="dxa"/>
            <w:vMerge w:val="restart"/>
            <w:shd w:val="clear" w:color="auto" w:fill="E2EFD9" w:themeFill="accent6" w:themeFillTint="33"/>
          </w:tcPr>
          <w:p w14:paraId="51B5B765" w14:textId="77777777" w:rsidR="005E60EB" w:rsidRDefault="005E60EB" w:rsidP="00813B8A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vMerge w:val="restart"/>
            <w:shd w:val="clear" w:color="auto" w:fill="E2EFD9" w:themeFill="accent6" w:themeFillTint="33"/>
          </w:tcPr>
          <w:p w14:paraId="434973A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7E94674" w14:textId="77777777" w:rsidTr="005E60EB">
        <w:tc>
          <w:tcPr>
            <w:tcW w:w="2145" w:type="dxa"/>
            <w:shd w:val="clear" w:color="auto" w:fill="A8D08D" w:themeFill="accent6" w:themeFillTint="99"/>
          </w:tcPr>
          <w:p w14:paraId="57ED4C57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Fall (16 weeks)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459686CA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376" w:type="dxa"/>
            <w:shd w:val="clear" w:color="auto" w:fill="A8D08D" w:themeFill="accent6" w:themeFillTint="99"/>
          </w:tcPr>
          <w:p w14:paraId="3ABDBD6A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Spring (16 weeks)</w:t>
            </w:r>
          </w:p>
        </w:tc>
        <w:tc>
          <w:tcPr>
            <w:tcW w:w="737" w:type="dxa"/>
            <w:shd w:val="clear" w:color="auto" w:fill="A8D08D" w:themeFill="accent6" w:themeFillTint="99"/>
            <w:vAlign w:val="center"/>
          </w:tcPr>
          <w:p w14:paraId="1C1850AB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467" w:type="dxa"/>
            <w:vMerge/>
            <w:shd w:val="clear" w:color="auto" w:fill="E2EFD9" w:themeFill="accent6" w:themeFillTint="33"/>
            <w:vAlign w:val="center"/>
          </w:tcPr>
          <w:p w14:paraId="6BDB7CB2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810" w:type="dxa"/>
            <w:vMerge/>
            <w:shd w:val="clear" w:color="auto" w:fill="E2EFD9" w:themeFill="accent6" w:themeFillTint="33"/>
          </w:tcPr>
          <w:p w14:paraId="5E4BAAEE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5E60EB" w:rsidRPr="00FC6657" w14:paraId="6504E5EF" w14:textId="77777777" w:rsidTr="005E60EB">
        <w:trPr>
          <w:trHeight w:val="1390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408962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E36C1D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B76396" w14:textId="77777777" w:rsidR="005E60EB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3D2C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5B85FF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304646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10AD936F" w14:textId="77777777" w:rsidTr="005E60EB">
        <w:tc>
          <w:tcPr>
            <w:tcW w:w="2145" w:type="dxa"/>
            <w:shd w:val="clear" w:color="auto" w:fill="A8D08D" w:themeFill="accent6" w:themeFillTint="99"/>
          </w:tcPr>
          <w:p w14:paraId="07F6015B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039EB96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376" w:type="dxa"/>
            <w:shd w:val="clear" w:color="auto" w:fill="A8D08D" w:themeFill="accent6" w:themeFillTint="99"/>
          </w:tcPr>
          <w:p w14:paraId="7B3A965A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11A6EBE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467" w:type="dxa"/>
            <w:shd w:val="clear" w:color="auto" w:fill="A8D08D" w:themeFill="accent6" w:themeFillTint="99"/>
          </w:tcPr>
          <w:p w14:paraId="4BB5352B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1C57F34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</w:tbl>
    <w:p w14:paraId="6DFDBCE0" w14:textId="77777777" w:rsidR="005E60EB" w:rsidRDefault="005E60EB" w:rsidP="005E60EB"/>
    <w:p w14:paraId="3A43CD05" w14:textId="77777777" w:rsidR="005E60EB" w:rsidRDefault="005E60EB" w:rsidP="005E60EB"/>
    <w:p w14:paraId="561D052B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lastRenderedPageBreak/>
        <w:t>Master of Science in Nursing Family Nurse Practitioner</w:t>
      </w:r>
    </w:p>
    <w:p w14:paraId="325C1FFC" w14:textId="77777777" w:rsidR="005E60EB" w:rsidRDefault="005E60EB" w:rsidP="005E60EB">
      <w:pPr>
        <w:jc w:val="center"/>
        <w:rPr>
          <w:sz w:val="22"/>
          <w:szCs w:val="22"/>
        </w:rPr>
      </w:pPr>
      <w:r>
        <w:rPr>
          <w:b/>
          <w:i/>
        </w:rPr>
        <w:t xml:space="preserve">Part-time Enrollment </w:t>
      </w:r>
      <w:r w:rsidRPr="00FC6657">
        <w:rPr>
          <w:b/>
          <w:i/>
        </w:rPr>
        <w:t xml:space="preserve">Advising Roadmap  </w:t>
      </w: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84"/>
        <w:gridCol w:w="126"/>
        <w:gridCol w:w="698"/>
        <w:gridCol w:w="1822"/>
        <w:gridCol w:w="786"/>
        <w:gridCol w:w="204"/>
        <w:gridCol w:w="544"/>
        <w:gridCol w:w="1990"/>
        <w:gridCol w:w="796"/>
      </w:tblGrid>
      <w:tr w:rsidR="005E60EB" w:rsidRPr="00FC6657" w14:paraId="2A217463" w14:textId="77777777" w:rsidTr="005E60EB">
        <w:tc>
          <w:tcPr>
            <w:tcW w:w="9810" w:type="dxa"/>
            <w:gridSpan w:val="10"/>
            <w:shd w:val="clear" w:color="auto" w:fill="F4B083" w:themeFill="accent2" w:themeFillTint="99"/>
          </w:tcPr>
          <w:p w14:paraId="1343C677" w14:textId="77777777" w:rsidR="005E60EB" w:rsidRPr="003972BC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>
              <w:rPr>
                <w:b/>
                <w:i/>
              </w:rPr>
              <w:t>17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5E60EB" w:rsidRPr="00FC6657" w14:paraId="3A833EDA" w14:textId="77777777" w:rsidTr="005E60EB">
        <w:tc>
          <w:tcPr>
            <w:tcW w:w="9014" w:type="dxa"/>
            <w:gridSpan w:val="9"/>
            <w:shd w:val="clear" w:color="auto" w:fill="F4B083" w:themeFill="accent2" w:themeFillTint="99"/>
          </w:tcPr>
          <w:p w14:paraId="607AB36F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796" w:type="dxa"/>
            <w:shd w:val="clear" w:color="auto" w:fill="F4B083" w:themeFill="accent2" w:themeFillTint="99"/>
          </w:tcPr>
          <w:p w14:paraId="5E428F60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5E60EB" w:rsidRPr="00FC6657" w14:paraId="7A106B21" w14:textId="77777777" w:rsidTr="005E60EB">
        <w:tc>
          <w:tcPr>
            <w:tcW w:w="9014" w:type="dxa"/>
            <w:gridSpan w:val="9"/>
            <w:shd w:val="clear" w:color="auto" w:fill="FBE4D5" w:themeFill="accent2" w:themeFillTint="33"/>
          </w:tcPr>
          <w:p w14:paraId="580EF707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796" w:type="dxa"/>
            <w:shd w:val="clear" w:color="auto" w:fill="FBE4D5" w:themeFill="accent2" w:themeFillTint="33"/>
          </w:tcPr>
          <w:p w14:paraId="5127AC78" w14:textId="77777777" w:rsidR="005E60E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2</w:t>
            </w:r>
          </w:p>
        </w:tc>
      </w:tr>
      <w:tr w:rsidR="005E60EB" w:rsidRPr="00FC6657" w14:paraId="3F54CFC9" w14:textId="77777777" w:rsidTr="005E60EB">
        <w:tc>
          <w:tcPr>
            <w:tcW w:w="2160" w:type="dxa"/>
            <w:shd w:val="clear" w:color="auto" w:fill="F4B083" w:themeFill="accent2" w:themeFillTint="99"/>
          </w:tcPr>
          <w:p w14:paraId="62EAD4A3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10" w:type="dxa"/>
            <w:gridSpan w:val="2"/>
            <w:shd w:val="clear" w:color="auto" w:fill="F4B083" w:themeFill="accent2" w:themeFillTint="99"/>
          </w:tcPr>
          <w:p w14:paraId="65EC5099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520" w:type="dxa"/>
            <w:gridSpan w:val="2"/>
            <w:shd w:val="clear" w:color="auto" w:fill="F4B083" w:themeFill="accent2" w:themeFillTint="99"/>
          </w:tcPr>
          <w:p w14:paraId="35DCE030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990" w:type="dxa"/>
            <w:gridSpan w:val="2"/>
            <w:shd w:val="clear" w:color="auto" w:fill="F4B083" w:themeFill="accent2" w:themeFillTint="99"/>
          </w:tcPr>
          <w:p w14:paraId="75916CC6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534" w:type="dxa"/>
            <w:gridSpan w:val="2"/>
            <w:shd w:val="clear" w:color="auto" w:fill="F4B083" w:themeFill="accent2" w:themeFillTint="99"/>
          </w:tcPr>
          <w:p w14:paraId="6706D1E0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796" w:type="dxa"/>
            <w:shd w:val="clear" w:color="auto" w:fill="F4B083" w:themeFill="accent2" w:themeFillTint="99"/>
          </w:tcPr>
          <w:p w14:paraId="0BAE789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1C261CE9" w14:textId="77777777" w:rsidTr="005E60EB">
        <w:tc>
          <w:tcPr>
            <w:tcW w:w="2160" w:type="dxa"/>
            <w:shd w:val="clear" w:color="auto" w:fill="FBE4D5" w:themeFill="accent2" w:themeFillTint="33"/>
          </w:tcPr>
          <w:p w14:paraId="33B41BD3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502 Advanced Pathophysiology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  <w:vAlign w:val="center"/>
          </w:tcPr>
          <w:p w14:paraId="1F9C4446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20" w:type="dxa"/>
            <w:gridSpan w:val="2"/>
            <w:shd w:val="clear" w:color="auto" w:fill="FBE4D5" w:themeFill="accent2" w:themeFillTint="33"/>
          </w:tcPr>
          <w:p w14:paraId="48F3E402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</w:tc>
        <w:tc>
          <w:tcPr>
            <w:tcW w:w="990" w:type="dxa"/>
            <w:gridSpan w:val="2"/>
            <w:shd w:val="clear" w:color="auto" w:fill="FBE4D5" w:themeFill="accent2" w:themeFillTint="33"/>
            <w:vAlign w:val="center"/>
          </w:tcPr>
          <w:p w14:paraId="4F7EEB81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34" w:type="dxa"/>
            <w:gridSpan w:val="2"/>
            <w:vMerge w:val="restart"/>
            <w:shd w:val="clear" w:color="auto" w:fill="FBE4D5" w:themeFill="accent2" w:themeFillTint="33"/>
          </w:tcPr>
          <w:p w14:paraId="531D9857" w14:textId="77777777" w:rsidR="005E60EB" w:rsidRDefault="005E60EB" w:rsidP="00813B8A">
            <w:pPr>
              <w:tabs>
                <w:tab w:val="left" w:pos="900"/>
              </w:tabs>
            </w:pPr>
            <w:r>
              <w:t>NRS 510 Healthcare Policy and Nursing Issues</w:t>
            </w:r>
          </w:p>
        </w:tc>
        <w:tc>
          <w:tcPr>
            <w:tcW w:w="796" w:type="dxa"/>
            <w:vMerge w:val="restart"/>
            <w:shd w:val="clear" w:color="auto" w:fill="FBE4D5" w:themeFill="accent2" w:themeFillTint="33"/>
          </w:tcPr>
          <w:p w14:paraId="316A31B3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52016FAD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0E9FA48A" w14:textId="77777777" w:rsidTr="005E60EB">
        <w:tc>
          <w:tcPr>
            <w:tcW w:w="2160" w:type="dxa"/>
            <w:shd w:val="clear" w:color="auto" w:fill="F4B083" w:themeFill="accent2" w:themeFillTint="99"/>
          </w:tcPr>
          <w:p w14:paraId="7D2FE10B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(2</w:t>
            </w:r>
            <w:r w:rsidRPr="0079183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10" w:type="dxa"/>
            <w:gridSpan w:val="2"/>
            <w:shd w:val="clear" w:color="auto" w:fill="F4B083" w:themeFill="accent2" w:themeFillTint="99"/>
          </w:tcPr>
          <w:p w14:paraId="30D9715C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520" w:type="dxa"/>
            <w:gridSpan w:val="2"/>
            <w:shd w:val="clear" w:color="auto" w:fill="F4B083" w:themeFill="accent2" w:themeFillTint="99"/>
          </w:tcPr>
          <w:p w14:paraId="20DEB4C2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(2</w:t>
            </w:r>
            <w:r w:rsidRPr="0079183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990" w:type="dxa"/>
            <w:gridSpan w:val="2"/>
            <w:shd w:val="clear" w:color="auto" w:fill="F4B083" w:themeFill="accent2" w:themeFillTint="99"/>
          </w:tcPr>
          <w:p w14:paraId="1AC94441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534" w:type="dxa"/>
            <w:gridSpan w:val="2"/>
            <w:vMerge/>
            <w:shd w:val="clear" w:color="auto" w:fill="FBE4D5" w:themeFill="accent2" w:themeFillTint="33"/>
          </w:tcPr>
          <w:p w14:paraId="364C39EC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  <w:tc>
          <w:tcPr>
            <w:tcW w:w="796" w:type="dxa"/>
            <w:vMerge/>
            <w:shd w:val="clear" w:color="auto" w:fill="FBE4D5" w:themeFill="accent2" w:themeFillTint="33"/>
          </w:tcPr>
          <w:p w14:paraId="2556D114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5E60EB" w:rsidRPr="00FC6657" w14:paraId="603F2512" w14:textId="77777777" w:rsidTr="005E60EB">
        <w:trPr>
          <w:trHeight w:val="863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D78056C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74B80F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8C5D74A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8E1026F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34" w:type="dxa"/>
            <w:gridSpan w:val="2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B2719EB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61A0BAF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744F26A2" w14:textId="77777777" w:rsidTr="005E60EB">
        <w:tc>
          <w:tcPr>
            <w:tcW w:w="2160" w:type="dxa"/>
            <w:shd w:val="clear" w:color="auto" w:fill="F4B083" w:themeFill="accent2" w:themeFillTint="99"/>
          </w:tcPr>
          <w:p w14:paraId="717DFDFA" w14:textId="77777777" w:rsidR="005E60EB" w:rsidRPr="00C41E49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F4B083" w:themeFill="accent2" w:themeFillTint="99"/>
            <w:vAlign w:val="center"/>
          </w:tcPr>
          <w:p w14:paraId="098542E1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4B083" w:themeFill="accent2" w:themeFillTint="99"/>
          </w:tcPr>
          <w:p w14:paraId="58636A4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990" w:type="dxa"/>
            <w:gridSpan w:val="2"/>
            <w:shd w:val="clear" w:color="auto" w:fill="F4B083" w:themeFill="accent2" w:themeFillTint="99"/>
            <w:vAlign w:val="center"/>
          </w:tcPr>
          <w:p w14:paraId="78F237DB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534" w:type="dxa"/>
            <w:gridSpan w:val="2"/>
            <w:shd w:val="clear" w:color="auto" w:fill="F4B083" w:themeFill="accent2" w:themeFillTint="99"/>
          </w:tcPr>
          <w:p w14:paraId="7F55C09E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796" w:type="dxa"/>
            <w:shd w:val="clear" w:color="auto" w:fill="F4B083" w:themeFill="accent2" w:themeFillTint="99"/>
          </w:tcPr>
          <w:p w14:paraId="17CB7B8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C6D5F37" w14:textId="77777777" w:rsidTr="005E60EB">
        <w:tc>
          <w:tcPr>
            <w:tcW w:w="9810" w:type="dxa"/>
            <w:gridSpan w:val="10"/>
            <w:shd w:val="clear" w:color="auto" w:fill="A8D08D" w:themeFill="accent6" w:themeFillTint="99"/>
          </w:tcPr>
          <w:p w14:paraId="1B8A1C53" w14:textId="77777777" w:rsidR="005E60EB" w:rsidRDefault="005E60EB" w:rsidP="00813B8A">
            <w:pPr>
              <w:tabs>
                <w:tab w:val="left" w:pos="900"/>
              </w:tabs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16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5E60EB" w:rsidRPr="00FC6657" w14:paraId="3F27E10D" w14:textId="77777777" w:rsidTr="005E60EB">
        <w:tc>
          <w:tcPr>
            <w:tcW w:w="2160" w:type="dxa"/>
            <w:shd w:val="clear" w:color="auto" w:fill="A8D08D" w:themeFill="accent6" w:themeFillTint="99"/>
          </w:tcPr>
          <w:p w14:paraId="2AEA8A43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(1</w:t>
            </w:r>
            <w:r w:rsidRPr="002E111D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0" w:type="dxa"/>
            <w:gridSpan w:val="2"/>
            <w:shd w:val="clear" w:color="auto" w:fill="A8D08D" w:themeFill="accent6" w:themeFillTint="99"/>
            <w:vAlign w:val="center"/>
          </w:tcPr>
          <w:p w14:paraId="02C6F88C" w14:textId="77777777" w:rsidR="005E60EB" w:rsidRPr="002E111D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2E111D">
              <w:rPr>
                <w:i/>
              </w:rPr>
              <w:t>Units</w:t>
            </w:r>
          </w:p>
        </w:tc>
        <w:tc>
          <w:tcPr>
            <w:tcW w:w="2520" w:type="dxa"/>
            <w:gridSpan w:val="2"/>
            <w:shd w:val="clear" w:color="auto" w:fill="A8D08D" w:themeFill="accent6" w:themeFillTint="99"/>
          </w:tcPr>
          <w:p w14:paraId="2639BBE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990" w:type="dxa"/>
            <w:gridSpan w:val="2"/>
            <w:shd w:val="clear" w:color="auto" w:fill="A8D08D" w:themeFill="accent6" w:themeFillTint="99"/>
          </w:tcPr>
          <w:p w14:paraId="0FEB14E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534" w:type="dxa"/>
            <w:gridSpan w:val="2"/>
            <w:shd w:val="clear" w:color="auto" w:fill="A8D08D" w:themeFill="accent6" w:themeFillTint="99"/>
          </w:tcPr>
          <w:p w14:paraId="488D5C99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72263764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rPr>
                <w:i/>
              </w:rPr>
              <w:t>Units</w:t>
            </w:r>
          </w:p>
        </w:tc>
      </w:tr>
      <w:tr w:rsidR="005E60EB" w:rsidRPr="00FC6657" w14:paraId="5E69D5FB" w14:textId="77777777" w:rsidTr="005E60EB">
        <w:tc>
          <w:tcPr>
            <w:tcW w:w="2160" w:type="dxa"/>
            <w:shd w:val="clear" w:color="auto" w:fill="E2EFD9" w:themeFill="accent6" w:themeFillTint="33"/>
          </w:tcPr>
          <w:p w14:paraId="77F194F3" w14:textId="77777777" w:rsidR="005E60EB" w:rsidRPr="005C47E4" w:rsidRDefault="005E60EB" w:rsidP="00813B8A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  <w:vAlign w:val="center"/>
          </w:tcPr>
          <w:p w14:paraId="09EC175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14:paraId="4147BE78" w14:textId="77777777" w:rsidR="005E60EB" w:rsidRDefault="005E60EB" w:rsidP="00813B8A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7862C9F9" w14:textId="77777777" w:rsidR="005E60EB" w:rsidRPr="003372BF" w:rsidRDefault="005E60EB" w:rsidP="00813B8A">
            <w:pPr>
              <w:tabs>
                <w:tab w:val="left" w:pos="900"/>
              </w:tabs>
            </w:pP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00EB412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34" w:type="dxa"/>
            <w:gridSpan w:val="2"/>
            <w:shd w:val="clear" w:color="auto" w:fill="E2EFD9" w:themeFill="accent6" w:themeFillTint="33"/>
          </w:tcPr>
          <w:p w14:paraId="5C2E6993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512 Informatics in Advanced Nursing Practice</w:t>
            </w:r>
          </w:p>
        </w:tc>
        <w:tc>
          <w:tcPr>
            <w:tcW w:w="796" w:type="dxa"/>
            <w:shd w:val="clear" w:color="auto" w:fill="E2EFD9" w:themeFill="accent6" w:themeFillTint="33"/>
          </w:tcPr>
          <w:p w14:paraId="7B951D64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  <w:p w14:paraId="22958DB3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A9456EC" w14:textId="77777777" w:rsidTr="005E60EB">
        <w:tc>
          <w:tcPr>
            <w:tcW w:w="2160" w:type="dxa"/>
            <w:shd w:val="clear" w:color="auto" w:fill="A8D08D" w:themeFill="accent6" w:themeFillTint="99"/>
          </w:tcPr>
          <w:p w14:paraId="1D42E2B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(2</w:t>
            </w:r>
            <w:r w:rsidRPr="00FF0E1B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0" w:type="dxa"/>
            <w:gridSpan w:val="2"/>
            <w:shd w:val="clear" w:color="auto" w:fill="A8D08D" w:themeFill="accent6" w:themeFillTint="99"/>
            <w:vAlign w:val="center"/>
          </w:tcPr>
          <w:p w14:paraId="2A013D5C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2E111D">
              <w:rPr>
                <w:i/>
              </w:rPr>
              <w:t>Units</w:t>
            </w:r>
          </w:p>
        </w:tc>
        <w:tc>
          <w:tcPr>
            <w:tcW w:w="2520" w:type="dxa"/>
            <w:gridSpan w:val="2"/>
            <w:shd w:val="clear" w:color="auto" w:fill="A8D08D" w:themeFill="accent6" w:themeFillTint="99"/>
          </w:tcPr>
          <w:p w14:paraId="0C9BBDF4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 (16 weeks)</w:t>
            </w:r>
          </w:p>
        </w:tc>
        <w:tc>
          <w:tcPr>
            <w:tcW w:w="990" w:type="dxa"/>
            <w:gridSpan w:val="2"/>
            <w:shd w:val="clear" w:color="auto" w:fill="A8D08D" w:themeFill="accent6" w:themeFillTint="99"/>
            <w:vAlign w:val="center"/>
          </w:tcPr>
          <w:p w14:paraId="4DD2F0B6" w14:textId="77777777" w:rsidR="005E60EB" w:rsidRPr="003D31C3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3D31C3">
              <w:rPr>
                <w:i/>
              </w:rPr>
              <w:t>Units</w:t>
            </w:r>
          </w:p>
        </w:tc>
        <w:tc>
          <w:tcPr>
            <w:tcW w:w="2534" w:type="dxa"/>
            <w:gridSpan w:val="2"/>
            <w:shd w:val="clear" w:color="auto" w:fill="A8D08D" w:themeFill="accent6" w:themeFillTint="99"/>
          </w:tcPr>
          <w:p w14:paraId="3069635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(14 weeks)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5615BA2E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</w:tr>
      <w:tr w:rsidR="005E60EB" w:rsidRPr="00FC6657" w14:paraId="14AAB697" w14:textId="77777777" w:rsidTr="005E60EB">
        <w:tc>
          <w:tcPr>
            <w:tcW w:w="2160" w:type="dxa"/>
            <w:shd w:val="clear" w:color="auto" w:fill="E2EFD9" w:themeFill="accent6" w:themeFillTint="33"/>
          </w:tcPr>
          <w:p w14:paraId="47D757E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524 Advanced Concepts in Pediatric Primary Care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  <w:vAlign w:val="center"/>
          </w:tcPr>
          <w:p w14:paraId="2B540D4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14:paraId="528E979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 xml:space="preserve">NRS 527 Clinical Practicum: Advanced Concepts of Health Across the Lifespan 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435A4F2D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34" w:type="dxa"/>
            <w:gridSpan w:val="2"/>
            <w:shd w:val="clear" w:color="auto" w:fill="E2EFD9" w:themeFill="accent6" w:themeFillTint="33"/>
          </w:tcPr>
          <w:p w14:paraId="7A9C4A9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 xml:space="preserve">NRS 527 Clinical Practicum: Advanced Concepts of Health Across the Lifespan </w:t>
            </w:r>
          </w:p>
        </w:tc>
        <w:tc>
          <w:tcPr>
            <w:tcW w:w="796" w:type="dxa"/>
            <w:shd w:val="clear" w:color="auto" w:fill="E2EFD9" w:themeFill="accent6" w:themeFillTint="33"/>
            <w:vAlign w:val="center"/>
          </w:tcPr>
          <w:p w14:paraId="58E6432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26055887" w14:textId="77777777" w:rsidTr="005E60EB">
        <w:tc>
          <w:tcPr>
            <w:tcW w:w="2160" w:type="dxa"/>
            <w:shd w:val="clear" w:color="auto" w:fill="A8D08D" w:themeFill="accent6" w:themeFillTint="99"/>
          </w:tcPr>
          <w:p w14:paraId="742B71A7" w14:textId="77777777" w:rsidR="005E60EB" w:rsidRPr="002E111D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Total: </w:t>
            </w:r>
          </w:p>
        </w:tc>
        <w:tc>
          <w:tcPr>
            <w:tcW w:w="810" w:type="dxa"/>
            <w:gridSpan w:val="2"/>
            <w:shd w:val="clear" w:color="auto" w:fill="A8D08D" w:themeFill="accent6" w:themeFillTint="99"/>
          </w:tcPr>
          <w:p w14:paraId="41B419B7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520" w:type="dxa"/>
            <w:gridSpan w:val="2"/>
            <w:shd w:val="clear" w:color="auto" w:fill="A8D08D" w:themeFill="accent6" w:themeFillTint="99"/>
          </w:tcPr>
          <w:p w14:paraId="354B59A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990" w:type="dxa"/>
            <w:gridSpan w:val="2"/>
            <w:shd w:val="clear" w:color="auto" w:fill="A8D08D" w:themeFill="accent6" w:themeFillTint="99"/>
            <w:vAlign w:val="center"/>
          </w:tcPr>
          <w:p w14:paraId="26BBED4F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534" w:type="dxa"/>
            <w:gridSpan w:val="2"/>
            <w:shd w:val="clear" w:color="auto" w:fill="A8D08D" w:themeFill="accent6" w:themeFillTint="99"/>
          </w:tcPr>
          <w:p w14:paraId="128BB0AA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14052FBE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  <w:tr w:rsidR="005E60EB" w:rsidRPr="00FC6657" w14:paraId="1D02A372" w14:textId="77777777" w:rsidTr="005E60EB">
        <w:tc>
          <w:tcPr>
            <w:tcW w:w="6480" w:type="dxa"/>
            <w:gridSpan w:val="7"/>
            <w:shd w:val="clear" w:color="auto" w:fill="8EAADB" w:themeFill="accent1" w:themeFillTint="99"/>
          </w:tcPr>
          <w:p w14:paraId="3621F7FA" w14:textId="77777777" w:rsidR="005E60EB" w:rsidRPr="003972BC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Third </w:t>
            </w:r>
            <w:r w:rsidRPr="003972BC">
              <w:rPr>
                <w:b/>
                <w:i/>
              </w:rPr>
              <w:t>Year (</w:t>
            </w:r>
            <w:r>
              <w:rPr>
                <w:b/>
                <w:i/>
              </w:rPr>
              <w:t xml:space="preserve">14 </w:t>
            </w:r>
            <w:r w:rsidRPr="003972BC">
              <w:rPr>
                <w:b/>
                <w:i/>
              </w:rPr>
              <w:t>units)</w:t>
            </w:r>
          </w:p>
        </w:tc>
        <w:tc>
          <w:tcPr>
            <w:tcW w:w="2534" w:type="dxa"/>
            <w:gridSpan w:val="2"/>
            <w:shd w:val="clear" w:color="auto" w:fill="8EAADB" w:themeFill="accent1" w:themeFillTint="99"/>
          </w:tcPr>
          <w:p w14:paraId="50330FDB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</w:p>
        </w:tc>
        <w:tc>
          <w:tcPr>
            <w:tcW w:w="796" w:type="dxa"/>
            <w:shd w:val="clear" w:color="auto" w:fill="8EAADB" w:themeFill="accent1" w:themeFillTint="99"/>
          </w:tcPr>
          <w:p w14:paraId="51F41CD3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</w:p>
        </w:tc>
      </w:tr>
      <w:tr w:rsidR="005E60EB" w:rsidRPr="00FC6657" w14:paraId="456A7F39" w14:textId="77777777" w:rsidTr="005E60EB">
        <w:tc>
          <w:tcPr>
            <w:tcW w:w="9014" w:type="dxa"/>
            <w:gridSpan w:val="9"/>
            <w:shd w:val="clear" w:color="auto" w:fill="8EAADB" w:themeFill="accent1" w:themeFillTint="99"/>
          </w:tcPr>
          <w:p w14:paraId="09450942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796" w:type="dxa"/>
            <w:shd w:val="clear" w:color="auto" w:fill="8EAADB" w:themeFill="accent1" w:themeFillTint="99"/>
          </w:tcPr>
          <w:p w14:paraId="3880EF5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490EF663" w14:textId="77777777" w:rsidTr="005E60EB">
        <w:tc>
          <w:tcPr>
            <w:tcW w:w="9014" w:type="dxa"/>
            <w:gridSpan w:val="9"/>
            <w:shd w:val="clear" w:color="auto" w:fill="D9E2F3" w:themeFill="accent1" w:themeFillTint="33"/>
          </w:tcPr>
          <w:p w14:paraId="219F846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796" w:type="dxa"/>
            <w:shd w:val="clear" w:color="auto" w:fill="D9E2F3" w:themeFill="accent1" w:themeFillTint="33"/>
            <w:vAlign w:val="center"/>
          </w:tcPr>
          <w:p w14:paraId="7FA71CF6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2</w:t>
            </w:r>
          </w:p>
        </w:tc>
      </w:tr>
      <w:tr w:rsidR="005E60EB" w:rsidRPr="00FC6657" w14:paraId="1287D83A" w14:textId="77777777" w:rsidTr="005E60EB">
        <w:tc>
          <w:tcPr>
            <w:tcW w:w="2844" w:type="dxa"/>
            <w:gridSpan w:val="2"/>
            <w:shd w:val="clear" w:color="auto" w:fill="8EAADB" w:themeFill="accent1" w:themeFillTint="99"/>
          </w:tcPr>
          <w:p w14:paraId="5E0F18E4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(16 weeks)</w:t>
            </w:r>
          </w:p>
        </w:tc>
        <w:tc>
          <w:tcPr>
            <w:tcW w:w="824" w:type="dxa"/>
            <w:gridSpan w:val="2"/>
            <w:shd w:val="clear" w:color="auto" w:fill="8EAADB" w:themeFill="accent1" w:themeFillTint="99"/>
          </w:tcPr>
          <w:p w14:paraId="043AD65F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608" w:type="dxa"/>
            <w:gridSpan w:val="2"/>
            <w:shd w:val="clear" w:color="auto" w:fill="8EAADB" w:themeFill="accent1" w:themeFillTint="99"/>
          </w:tcPr>
          <w:p w14:paraId="603EB16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 (2</w:t>
            </w:r>
            <w:r w:rsidRPr="00757366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748" w:type="dxa"/>
            <w:gridSpan w:val="2"/>
            <w:shd w:val="clear" w:color="auto" w:fill="8EAADB" w:themeFill="accent1" w:themeFillTint="99"/>
          </w:tcPr>
          <w:p w14:paraId="6029CEA2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1990" w:type="dxa"/>
            <w:shd w:val="clear" w:color="auto" w:fill="8EAADB" w:themeFill="accent1" w:themeFillTint="99"/>
          </w:tcPr>
          <w:p w14:paraId="3EE8F87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(14 weeks)</w:t>
            </w:r>
          </w:p>
        </w:tc>
        <w:tc>
          <w:tcPr>
            <w:tcW w:w="796" w:type="dxa"/>
            <w:shd w:val="clear" w:color="auto" w:fill="8EAADB" w:themeFill="accent1" w:themeFillTint="99"/>
          </w:tcPr>
          <w:p w14:paraId="0A91B2D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</w:tr>
      <w:tr w:rsidR="005E60EB" w:rsidRPr="00FC6657" w14:paraId="3B90C2C7" w14:textId="77777777" w:rsidTr="005E60EB">
        <w:tc>
          <w:tcPr>
            <w:tcW w:w="2844" w:type="dxa"/>
            <w:gridSpan w:val="2"/>
            <w:vMerge w:val="restart"/>
            <w:shd w:val="clear" w:color="auto" w:fill="D9E2F3" w:themeFill="accent1" w:themeFillTint="33"/>
          </w:tcPr>
          <w:p w14:paraId="007ED9E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 xml:space="preserve">NRS 527 Clinical Practicum: Advanced Concepts of Health Across the Lifespan </w:t>
            </w:r>
          </w:p>
        </w:tc>
        <w:tc>
          <w:tcPr>
            <w:tcW w:w="824" w:type="dxa"/>
            <w:gridSpan w:val="2"/>
            <w:vMerge w:val="restart"/>
            <w:shd w:val="clear" w:color="auto" w:fill="D9E2F3" w:themeFill="accent1" w:themeFillTint="33"/>
          </w:tcPr>
          <w:p w14:paraId="1D7B1D0F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2608" w:type="dxa"/>
            <w:gridSpan w:val="2"/>
            <w:shd w:val="clear" w:color="auto" w:fill="D9E2F3" w:themeFill="accent1" w:themeFillTint="33"/>
          </w:tcPr>
          <w:p w14:paraId="171698A0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526 Advanced Concepts of Health Across the Lifespan II</w:t>
            </w:r>
          </w:p>
        </w:tc>
        <w:tc>
          <w:tcPr>
            <w:tcW w:w="748" w:type="dxa"/>
            <w:gridSpan w:val="2"/>
            <w:shd w:val="clear" w:color="auto" w:fill="D9E2F3" w:themeFill="accent1" w:themeFillTint="33"/>
          </w:tcPr>
          <w:p w14:paraId="58E9FEBD" w14:textId="77777777" w:rsidR="005E60EB" w:rsidRPr="00430B45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990" w:type="dxa"/>
            <w:vMerge w:val="restart"/>
            <w:shd w:val="clear" w:color="auto" w:fill="D9E2F3" w:themeFill="accent1" w:themeFillTint="33"/>
          </w:tcPr>
          <w:p w14:paraId="23DE7B3B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540 Culminating Experience</w:t>
            </w:r>
          </w:p>
        </w:tc>
        <w:tc>
          <w:tcPr>
            <w:tcW w:w="796" w:type="dxa"/>
            <w:vMerge w:val="restart"/>
            <w:shd w:val="clear" w:color="auto" w:fill="D9E2F3" w:themeFill="accent1" w:themeFillTint="33"/>
          </w:tcPr>
          <w:p w14:paraId="292A4B12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  <w:p w14:paraId="568EB3B3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5E60EB" w:rsidRPr="00FC6657" w14:paraId="3A7FDC51" w14:textId="77777777" w:rsidTr="005E60EB">
        <w:tc>
          <w:tcPr>
            <w:tcW w:w="2844" w:type="dxa"/>
            <w:gridSpan w:val="2"/>
            <w:vMerge/>
            <w:shd w:val="clear" w:color="auto" w:fill="D9E2F3" w:themeFill="accent1" w:themeFillTint="33"/>
          </w:tcPr>
          <w:p w14:paraId="3B8D239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824" w:type="dxa"/>
            <w:gridSpan w:val="2"/>
            <w:vMerge/>
            <w:shd w:val="clear" w:color="auto" w:fill="D9E2F3" w:themeFill="accent1" w:themeFillTint="33"/>
          </w:tcPr>
          <w:p w14:paraId="309AFC6C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  <w:tc>
          <w:tcPr>
            <w:tcW w:w="2608" w:type="dxa"/>
            <w:gridSpan w:val="2"/>
            <w:shd w:val="clear" w:color="auto" w:fill="8EAADB" w:themeFill="accent1" w:themeFillTint="99"/>
          </w:tcPr>
          <w:p w14:paraId="44D28749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 (16 weeks)</w:t>
            </w:r>
          </w:p>
        </w:tc>
        <w:tc>
          <w:tcPr>
            <w:tcW w:w="748" w:type="dxa"/>
            <w:gridSpan w:val="2"/>
            <w:shd w:val="clear" w:color="auto" w:fill="8EAADB" w:themeFill="accent1" w:themeFillTint="99"/>
          </w:tcPr>
          <w:p w14:paraId="5B9CE35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1990" w:type="dxa"/>
            <w:vMerge/>
            <w:shd w:val="clear" w:color="auto" w:fill="D9E2F3" w:themeFill="accent1" w:themeFillTint="33"/>
          </w:tcPr>
          <w:p w14:paraId="2CCB83E9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796" w:type="dxa"/>
            <w:vMerge/>
            <w:shd w:val="clear" w:color="auto" w:fill="D9E2F3" w:themeFill="accent1" w:themeFillTint="33"/>
          </w:tcPr>
          <w:p w14:paraId="169057AA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5E60EB" w:rsidRPr="00FC6657" w14:paraId="6EE95C45" w14:textId="77777777" w:rsidTr="005E60EB">
        <w:trPr>
          <w:trHeight w:val="1104"/>
        </w:trPr>
        <w:tc>
          <w:tcPr>
            <w:tcW w:w="2844" w:type="dxa"/>
            <w:gridSpan w:val="2"/>
            <w:vMerge/>
            <w:shd w:val="clear" w:color="auto" w:fill="D9E2F3" w:themeFill="accent1" w:themeFillTint="33"/>
          </w:tcPr>
          <w:p w14:paraId="5633D4CF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824" w:type="dxa"/>
            <w:gridSpan w:val="2"/>
            <w:vMerge/>
            <w:shd w:val="clear" w:color="auto" w:fill="D9E2F3" w:themeFill="accent1" w:themeFillTint="33"/>
            <w:vAlign w:val="center"/>
          </w:tcPr>
          <w:p w14:paraId="1D77EAAF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608" w:type="dxa"/>
            <w:gridSpan w:val="2"/>
            <w:shd w:val="clear" w:color="auto" w:fill="D9E2F3" w:themeFill="accent1" w:themeFillTint="33"/>
          </w:tcPr>
          <w:p w14:paraId="1C72FB1E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748" w:type="dxa"/>
            <w:gridSpan w:val="2"/>
            <w:shd w:val="clear" w:color="auto" w:fill="D9E2F3" w:themeFill="accent1" w:themeFillTint="33"/>
          </w:tcPr>
          <w:p w14:paraId="02186294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  <w:p w14:paraId="7C8A6F79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990" w:type="dxa"/>
            <w:vMerge/>
            <w:shd w:val="clear" w:color="auto" w:fill="D9E2F3" w:themeFill="accent1" w:themeFillTint="33"/>
          </w:tcPr>
          <w:p w14:paraId="65E37F80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796" w:type="dxa"/>
            <w:vMerge/>
            <w:shd w:val="clear" w:color="auto" w:fill="D9E2F3" w:themeFill="accent1" w:themeFillTint="33"/>
          </w:tcPr>
          <w:p w14:paraId="639F3CB8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588BF224" w14:textId="77777777" w:rsidTr="005E60EB">
        <w:trPr>
          <w:trHeight w:val="63"/>
        </w:trPr>
        <w:tc>
          <w:tcPr>
            <w:tcW w:w="2844" w:type="dxa"/>
            <w:gridSpan w:val="2"/>
            <w:shd w:val="clear" w:color="auto" w:fill="8EAADB" w:themeFill="accent1" w:themeFillTint="99"/>
          </w:tcPr>
          <w:p w14:paraId="0985C5D2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24" w:type="dxa"/>
            <w:gridSpan w:val="2"/>
            <w:shd w:val="clear" w:color="auto" w:fill="8EAADB" w:themeFill="accent1" w:themeFillTint="99"/>
          </w:tcPr>
          <w:p w14:paraId="6C02BB6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5</w:t>
            </w:r>
          </w:p>
        </w:tc>
        <w:tc>
          <w:tcPr>
            <w:tcW w:w="2608" w:type="dxa"/>
            <w:gridSpan w:val="2"/>
            <w:shd w:val="clear" w:color="auto" w:fill="8EAADB" w:themeFill="accent1" w:themeFillTint="99"/>
          </w:tcPr>
          <w:p w14:paraId="3FDCBF34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748" w:type="dxa"/>
            <w:gridSpan w:val="2"/>
            <w:shd w:val="clear" w:color="auto" w:fill="8EAADB" w:themeFill="accent1" w:themeFillTint="99"/>
          </w:tcPr>
          <w:p w14:paraId="12A004BC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1990" w:type="dxa"/>
            <w:shd w:val="clear" w:color="auto" w:fill="8EAADB" w:themeFill="accent1" w:themeFillTint="99"/>
          </w:tcPr>
          <w:p w14:paraId="1FE267C8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96" w:type="dxa"/>
            <w:shd w:val="clear" w:color="auto" w:fill="8EAADB" w:themeFill="accent1" w:themeFillTint="99"/>
          </w:tcPr>
          <w:p w14:paraId="4BB4221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0BD5349C" w14:textId="77777777" w:rsidR="005E60EB" w:rsidRDefault="005E60EB" w:rsidP="005E60EB"/>
    <w:p w14:paraId="0D4FFCDF" w14:textId="77777777" w:rsidR="005E60EB" w:rsidRDefault="005E60EB" w:rsidP="005E60EB">
      <w:pPr>
        <w:rPr>
          <w:b/>
          <w:i/>
        </w:rPr>
      </w:pPr>
      <w:r>
        <w:rPr>
          <w:b/>
          <w:i/>
        </w:rPr>
        <w:br w:type="page"/>
      </w:r>
    </w:p>
    <w:p w14:paraId="50A4B354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lastRenderedPageBreak/>
        <w:t>Master of Science in Nurse Educator</w:t>
      </w:r>
    </w:p>
    <w:p w14:paraId="59807FD2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t>Full-time Enrollment Advising Roadmap</w:t>
      </w:r>
    </w:p>
    <w:p w14:paraId="31B4811E" w14:textId="77777777" w:rsidR="005E60EB" w:rsidRDefault="005E60EB" w:rsidP="005E60EB">
      <w:pPr>
        <w:jc w:val="center"/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812"/>
        <w:gridCol w:w="2521"/>
        <w:gridCol w:w="810"/>
        <w:gridCol w:w="2430"/>
        <w:gridCol w:w="900"/>
      </w:tblGrid>
      <w:tr w:rsidR="005E60EB" w:rsidRPr="00FC6657" w14:paraId="0B9F0F4B" w14:textId="77777777" w:rsidTr="005E60EB">
        <w:tc>
          <w:tcPr>
            <w:tcW w:w="9900" w:type="dxa"/>
            <w:gridSpan w:val="6"/>
            <w:shd w:val="clear" w:color="auto" w:fill="F4B083" w:themeFill="accent2" w:themeFillTint="99"/>
          </w:tcPr>
          <w:p w14:paraId="74CA2FF7" w14:textId="77777777" w:rsidR="005E60EB" w:rsidRPr="00F8169E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 w:rsidRPr="00F8169E">
              <w:rPr>
                <w:b/>
                <w:i/>
              </w:rPr>
              <w:t>First Year (</w:t>
            </w:r>
            <w:r>
              <w:rPr>
                <w:b/>
                <w:i/>
              </w:rPr>
              <w:t>23)</w:t>
            </w:r>
            <w:r w:rsidRPr="00F8169E">
              <w:rPr>
                <w:b/>
                <w:i/>
              </w:rPr>
              <w:t xml:space="preserve"> units)</w:t>
            </w:r>
          </w:p>
        </w:tc>
      </w:tr>
      <w:tr w:rsidR="005E60EB" w:rsidRPr="00FC6657" w14:paraId="130EDB7B" w14:textId="77777777" w:rsidTr="005E60EB">
        <w:tc>
          <w:tcPr>
            <w:tcW w:w="9000" w:type="dxa"/>
            <w:gridSpan w:val="5"/>
            <w:shd w:val="clear" w:color="auto" w:fill="F4B083" w:themeFill="accent2" w:themeFillTint="99"/>
          </w:tcPr>
          <w:p w14:paraId="701A6DC2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40F1B08D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5E60EB" w:rsidRPr="00FC6657" w14:paraId="2D4B28BD" w14:textId="77777777" w:rsidTr="005E60EB">
        <w:tc>
          <w:tcPr>
            <w:tcW w:w="9000" w:type="dxa"/>
            <w:gridSpan w:val="5"/>
            <w:shd w:val="clear" w:color="auto" w:fill="FBE4D5" w:themeFill="accent2" w:themeFillTint="33"/>
          </w:tcPr>
          <w:p w14:paraId="3C06B162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67CFE32D" w14:textId="77777777" w:rsidR="005E60E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2</w:t>
            </w:r>
          </w:p>
        </w:tc>
      </w:tr>
      <w:tr w:rsidR="005E60EB" w:rsidRPr="00FC6657" w14:paraId="01F5E354" w14:textId="77777777" w:rsidTr="005E60EB">
        <w:tc>
          <w:tcPr>
            <w:tcW w:w="2427" w:type="dxa"/>
            <w:shd w:val="clear" w:color="auto" w:fill="F4B083" w:themeFill="accent2" w:themeFillTint="99"/>
          </w:tcPr>
          <w:p w14:paraId="3766AA03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DC18C1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2" w:type="dxa"/>
            <w:shd w:val="clear" w:color="auto" w:fill="F4B083" w:themeFill="accent2" w:themeFillTint="99"/>
          </w:tcPr>
          <w:p w14:paraId="7894F64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521" w:type="dxa"/>
            <w:shd w:val="clear" w:color="auto" w:fill="F4B083" w:themeFill="accent2" w:themeFillTint="99"/>
          </w:tcPr>
          <w:p w14:paraId="05B8DCA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DC18C1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FF6E5CA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14:paraId="5DDA4368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1958E27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6E9D097E" w14:textId="77777777" w:rsidTr="005E60EB">
        <w:tc>
          <w:tcPr>
            <w:tcW w:w="2427" w:type="dxa"/>
            <w:shd w:val="clear" w:color="auto" w:fill="FBE4D5" w:themeFill="accent2" w:themeFillTint="33"/>
          </w:tcPr>
          <w:p w14:paraId="511EC20A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502 Advanced Pathophysiology</w:t>
            </w:r>
          </w:p>
        </w:tc>
        <w:tc>
          <w:tcPr>
            <w:tcW w:w="812" w:type="dxa"/>
            <w:shd w:val="clear" w:color="auto" w:fill="FBE4D5" w:themeFill="accent2" w:themeFillTint="33"/>
          </w:tcPr>
          <w:p w14:paraId="2406E024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21" w:type="dxa"/>
            <w:shd w:val="clear" w:color="auto" w:fill="FBE4D5" w:themeFill="accent2" w:themeFillTint="33"/>
          </w:tcPr>
          <w:p w14:paraId="36D17BC7" w14:textId="77777777" w:rsidR="005E60EB" w:rsidRDefault="005E60EB" w:rsidP="00813B8A">
            <w:pPr>
              <w:tabs>
                <w:tab w:val="left" w:pos="900"/>
              </w:tabs>
            </w:pPr>
            <w:r>
              <w:t xml:space="preserve">NRS 508 Evidence-based Practice and Quality Improvement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864BB3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4412D3AA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512 Informatics in Advanced Nursing Practice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214EFF18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2884956D" w14:textId="77777777" w:rsidTr="005E60EB">
        <w:tc>
          <w:tcPr>
            <w:tcW w:w="2427" w:type="dxa"/>
            <w:shd w:val="clear" w:color="auto" w:fill="F4B083" w:themeFill="accent2" w:themeFillTint="99"/>
          </w:tcPr>
          <w:p w14:paraId="19821572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(2</w:t>
            </w:r>
            <w:r w:rsidRPr="00DC18C1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12" w:type="dxa"/>
            <w:shd w:val="clear" w:color="auto" w:fill="F4B083" w:themeFill="accent2" w:themeFillTint="99"/>
          </w:tcPr>
          <w:p w14:paraId="2E7D74D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521" w:type="dxa"/>
            <w:shd w:val="clear" w:color="auto" w:fill="F4B083" w:themeFill="accent2" w:themeFillTint="99"/>
          </w:tcPr>
          <w:p w14:paraId="1DF7CE9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(2</w:t>
            </w:r>
            <w:r w:rsidRPr="00DC18C1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6BE68E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14:paraId="11CC2AA9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608D51B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654F8CB3" w14:textId="77777777" w:rsidTr="005E60EB">
        <w:trPr>
          <w:trHeight w:val="828"/>
        </w:trPr>
        <w:tc>
          <w:tcPr>
            <w:tcW w:w="2427" w:type="dxa"/>
            <w:vMerge w:val="restart"/>
            <w:shd w:val="clear" w:color="auto" w:fill="FBE4D5" w:themeFill="accent2" w:themeFillTint="33"/>
          </w:tcPr>
          <w:p w14:paraId="01653611" w14:textId="77777777" w:rsidR="005E60EB" w:rsidRDefault="005E60EB" w:rsidP="00813B8A">
            <w:pPr>
              <w:tabs>
                <w:tab w:val="left" w:pos="900"/>
              </w:tabs>
            </w:pPr>
            <w:r>
              <w:t>NRS 504 Advanced Pharmacology</w:t>
            </w:r>
          </w:p>
          <w:p w14:paraId="22D7D7E2" w14:textId="77777777" w:rsidR="005E60EB" w:rsidRPr="00C41E49" w:rsidRDefault="005E60EB" w:rsidP="00813B8A">
            <w:pPr>
              <w:tabs>
                <w:tab w:val="left" w:pos="900"/>
              </w:tabs>
            </w:pPr>
          </w:p>
        </w:tc>
        <w:tc>
          <w:tcPr>
            <w:tcW w:w="812" w:type="dxa"/>
            <w:vMerge w:val="restart"/>
            <w:shd w:val="clear" w:color="auto" w:fill="FBE4D5" w:themeFill="accent2" w:themeFillTint="33"/>
          </w:tcPr>
          <w:p w14:paraId="4D81CB4C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21" w:type="dxa"/>
            <w:shd w:val="clear" w:color="auto" w:fill="FBE4D5" w:themeFill="accent2" w:themeFillTint="33"/>
          </w:tcPr>
          <w:p w14:paraId="076111EB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1F9245C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30" w:type="dxa"/>
            <w:vMerge w:val="restart"/>
            <w:shd w:val="clear" w:color="auto" w:fill="FBE4D5" w:themeFill="accent2" w:themeFillTint="33"/>
          </w:tcPr>
          <w:p w14:paraId="3DF4BBE8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510 Healthcare Policy and Nursing Issues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</w:tcPr>
          <w:p w14:paraId="70D98EFE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22DFBDE5" w14:textId="77777777" w:rsidTr="005E60EB">
        <w:trPr>
          <w:trHeight w:val="206"/>
        </w:trPr>
        <w:tc>
          <w:tcPr>
            <w:tcW w:w="2427" w:type="dxa"/>
            <w:vMerge/>
            <w:shd w:val="clear" w:color="auto" w:fill="FBE4D5" w:themeFill="accent2" w:themeFillTint="33"/>
          </w:tcPr>
          <w:p w14:paraId="37D5948E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12" w:type="dxa"/>
            <w:vMerge/>
            <w:shd w:val="clear" w:color="auto" w:fill="FBE4D5" w:themeFill="accent2" w:themeFillTint="33"/>
          </w:tcPr>
          <w:p w14:paraId="17B0EA26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521" w:type="dxa"/>
            <w:shd w:val="clear" w:color="auto" w:fill="F4B083" w:themeFill="accent2" w:themeFillTint="99"/>
          </w:tcPr>
          <w:p w14:paraId="7913701E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 xml:space="preserve">Spring (16 weeks)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79C13790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DC18C1">
              <w:rPr>
                <w:i/>
              </w:rPr>
              <w:t>Units</w:t>
            </w:r>
          </w:p>
        </w:tc>
        <w:tc>
          <w:tcPr>
            <w:tcW w:w="2430" w:type="dxa"/>
            <w:vMerge/>
            <w:shd w:val="clear" w:color="auto" w:fill="FBE4D5" w:themeFill="accent2" w:themeFillTint="33"/>
          </w:tcPr>
          <w:p w14:paraId="047D9B82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900" w:type="dxa"/>
            <w:vMerge/>
            <w:shd w:val="clear" w:color="auto" w:fill="FBE4D5" w:themeFill="accent2" w:themeFillTint="33"/>
          </w:tcPr>
          <w:p w14:paraId="61C37802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200C79FF" w14:textId="77777777" w:rsidTr="005E60EB">
        <w:trPr>
          <w:trHeight w:val="828"/>
        </w:trPr>
        <w:tc>
          <w:tcPr>
            <w:tcW w:w="2427" w:type="dxa"/>
            <w:vMerge/>
            <w:shd w:val="clear" w:color="auto" w:fill="FBE4D5" w:themeFill="accent2" w:themeFillTint="33"/>
          </w:tcPr>
          <w:p w14:paraId="7C84B382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12" w:type="dxa"/>
            <w:vMerge/>
            <w:shd w:val="clear" w:color="auto" w:fill="FBE4D5" w:themeFill="accent2" w:themeFillTint="33"/>
          </w:tcPr>
          <w:p w14:paraId="09E780B6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521" w:type="dxa"/>
            <w:shd w:val="clear" w:color="auto" w:fill="FBE4D5" w:themeFill="accent2" w:themeFillTint="33"/>
          </w:tcPr>
          <w:p w14:paraId="11416A9C" w14:textId="77777777" w:rsidR="005E60EB" w:rsidRDefault="005E60EB" w:rsidP="00813B8A">
            <w:pPr>
              <w:tabs>
                <w:tab w:val="left" w:pos="900"/>
              </w:tabs>
            </w:pPr>
            <w:r>
              <w:t>NRS 537 Nurse Educator Practicum I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5A3A7C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30" w:type="dxa"/>
            <w:vMerge/>
            <w:shd w:val="clear" w:color="auto" w:fill="FBE4D5" w:themeFill="accent2" w:themeFillTint="33"/>
          </w:tcPr>
          <w:p w14:paraId="42678316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900" w:type="dxa"/>
            <w:vMerge/>
            <w:shd w:val="clear" w:color="auto" w:fill="FBE4D5" w:themeFill="accent2" w:themeFillTint="33"/>
          </w:tcPr>
          <w:p w14:paraId="181CB305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3F3B10C2" w14:textId="77777777" w:rsidTr="005E60EB">
        <w:tc>
          <w:tcPr>
            <w:tcW w:w="2427" w:type="dxa"/>
            <w:shd w:val="clear" w:color="auto" w:fill="F4B083" w:themeFill="accent2" w:themeFillTint="99"/>
          </w:tcPr>
          <w:p w14:paraId="19B0E170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2" w:type="dxa"/>
            <w:shd w:val="clear" w:color="auto" w:fill="F4B083" w:themeFill="accent2" w:themeFillTint="99"/>
            <w:vAlign w:val="center"/>
          </w:tcPr>
          <w:p w14:paraId="31C54933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521" w:type="dxa"/>
            <w:shd w:val="clear" w:color="auto" w:fill="F4B083" w:themeFill="accent2" w:themeFillTint="99"/>
          </w:tcPr>
          <w:p w14:paraId="7895F640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2C14F574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14:paraId="3B1934E3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510EC8D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  <w:tr w:rsidR="005E60EB" w:rsidRPr="00FC6657" w14:paraId="607D38C3" w14:textId="77777777" w:rsidTr="005E60EB">
        <w:tc>
          <w:tcPr>
            <w:tcW w:w="9900" w:type="dxa"/>
            <w:gridSpan w:val="6"/>
            <w:shd w:val="clear" w:color="auto" w:fill="A8D08D" w:themeFill="accent6" w:themeFillTint="99"/>
          </w:tcPr>
          <w:p w14:paraId="57FEAE9A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 w:rsidRPr="00F8169E">
              <w:rPr>
                <w:b/>
                <w:i/>
              </w:rPr>
              <w:t>Second Year (</w:t>
            </w:r>
            <w:r>
              <w:rPr>
                <w:b/>
                <w:i/>
              </w:rPr>
              <w:t xml:space="preserve">15 </w:t>
            </w:r>
            <w:r w:rsidRPr="00F8169E">
              <w:rPr>
                <w:b/>
                <w:i/>
              </w:rPr>
              <w:t>units)</w:t>
            </w:r>
          </w:p>
        </w:tc>
      </w:tr>
      <w:tr w:rsidR="005E60EB" w:rsidRPr="00FC6657" w14:paraId="1456BEAA" w14:textId="77777777" w:rsidTr="005E60EB">
        <w:tc>
          <w:tcPr>
            <w:tcW w:w="2427" w:type="dxa"/>
            <w:shd w:val="clear" w:color="auto" w:fill="A8D08D" w:themeFill="accent6" w:themeFillTint="99"/>
          </w:tcPr>
          <w:p w14:paraId="3EF7837B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(1</w:t>
            </w:r>
            <w:r w:rsidRPr="00CC7842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2" w:type="dxa"/>
            <w:shd w:val="clear" w:color="auto" w:fill="A8D08D" w:themeFill="accent6" w:themeFillTint="99"/>
          </w:tcPr>
          <w:p w14:paraId="387BDC14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14:paraId="02B6AF4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3E41CF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356FF41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22F4DFE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(14 weeks)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273E1921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79E80624" w14:textId="77777777" w:rsidTr="005E60EB">
        <w:trPr>
          <w:trHeight w:val="1052"/>
        </w:trPr>
        <w:tc>
          <w:tcPr>
            <w:tcW w:w="2427" w:type="dxa"/>
            <w:shd w:val="clear" w:color="auto" w:fill="E2EFD9" w:themeFill="accent6" w:themeFillTint="33"/>
          </w:tcPr>
          <w:p w14:paraId="5EDD31A9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532 Concepts of Adult Learning</w:t>
            </w:r>
          </w:p>
        </w:tc>
        <w:tc>
          <w:tcPr>
            <w:tcW w:w="812" w:type="dxa"/>
            <w:shd w:val="clear" w:color="auto" w:fill="E2EFD9" w:themeFill="accent6" w:themeFillTint="33"/>
          </w:tcPr>
          <w:p w14:paraId="66C6F92F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2521" w:type="dxa"/>
            <w:shd w:val="clear" w:color="auto" w:fill="E2EFD9" w:themeFill="accent6" w:themeFillTint="33"/>
          </w:tcPr>
          <w:p w14:paraId="7A526347" w14:textId="77777777" w:rsidR="005E60EB" w:rsidRDefault="005E60EB" w:rsidP="00813B8A">
            <w:pPr>
              <w:tabs>
                <w:tab w:val="left" w:pos="900"/>
              </w:tabs>
            </w:pPr>
            <w:r>
              <w:t>NRS 536 Innovations in Teaching and Learning</w:t>
            </w:r>
          </w:p>
          <w:p w14:paraId="45B78784" w14:textId="77777777" w:rsidR="005E60EB" w:rsidRPr="0019330E" w:rsidRDefault="005E60EB" w:rsidP="00813B8A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2CD69C0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</w:tcPr>
          <w:p w14:paraId="402BD663" w14:textId="77777777" w:rsidR="005E60EB" w:rsidRPr="00CF6DF2" w:rsidRDefault="005E60EB" w:rsidP="00813B8A">
            <w:pPr>
              <w:tabs>
                <w:tab w:val="left" w:pos="900"/>
              </w:tabs>
            </w:pPr>
            <w:r w:rsidRPr="00CF6DF2">
              <w:t>NRS 540 Culminating Experience</w:t>
            </w:r>
          </w:p>
        </w:tc>
        <w:tc>
          <w:tcPr>
            <w:tcW w:w="900" w:type="dxa"/>
            <w:vMerge w:val="restart"/>
            <w:shd w:val="clear" w:color="auto" w:fill="E2EFD9" w:themeFill="accent6" w:themeFillTint="33"/>
          </w:tcPr>
          <w:p w14:paraId="6CCC6FC0" w14:textId="77777777" w:rsidR="005E60EB" w:rsidRPr="00CF6DF2" w:rsidRDefault="005E60EB" w:rsidP="00813B8A">
            <w:pPr>
              <w:tabs>
                <w:tab w:val="left" w:pos="900"/>
              </w:tabs>
              <w:jc w:val="center"/>
            </w:pPr>
            <w:r w:rsidRPr="00CF6DF2">
              <w:t>3</w:t>
            </w:r>
          </w:p>
        </w:tc>
      </w:tr>
      <w:tr w:rsidR="005E60EB" w:rsidRPr="00FC6657" w14:paraId="37B53CA1" w14:textId="77777777" w:rsidTr="005E60EB">
        <w:trPr>
          <w:trHeight w:val="134"/>
        </w:trPr>
        <w:tc>
          <w:tcPr>
            <w:tcW w:w="2427" w:type="dxa"/>
            <w:shd w:val="clear" w:color="auto" w:fill="A8D08D" w:themeFill="accent6" w:themeFillTint="99"/>
          </w:tcPr>
          <w:p w14:paraId="55409AC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(2nd 8 weeks)</w:t>
            </w:r>
          </w:p>
        </w:tc>
        <w:tc>
          <w:tcPr>
            <w:tcW w:w="812" w:type="dxa"/>
            <w:shd w:val="clear" w:color="auto" w:fill="A8D08D" w:themeFill="accent6" w:themeFillTint="99"/>
          </w:tcPr>
          <w:p w14:paraId="2A7E75F9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14:paraId="5080955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Spring (16 weeks) 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14:paraId="6FEE1A2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DC18C1">
              <w:rPr>
                <w:i/>
              </w:rPr>
              <w:t>Units</w:t>
            </w: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1C6EF59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900" w:type="dxa"/>
            <w:vMerge/>
            <w:shd w:val="clear" w:color="auto" w:fill="E2EFD9" w:themeFill="accent6" w:themeFillTint="33"/>
          </w:tcPr>
          <w:p w14:paraId="67D028A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</w:tr>
      <w:tr w:rsidR="005E60EB" w:rsidRPr="00FC6657" w14:paraId="1B77D5BA" w14:textId="77777777" w:rsidTr="005E60EB">
        <w:trPr>
          <w:trHeight w:val="276"/>
        </w:trPr>
        <w:tc>
          <w:tcPr>
            <w:tcW w:w="2427" w:type="dxa"/>
            <w:shd w:val="clear" w:color="auto" w:fill="E2EFD9" w:themeFill="accent6" w:themeFillTint="33"/>
          </w:tcPr>
          <w:p w14:paraId="3EE3C6C7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534 Curriculum Development and Evaluation for Nurse Educators</w:t>
            </w:r>
          </w:p>
          <w:p w14:paraId="434D9569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812" w:type="dxa"/>
            <w:shd w:val="clear" w:color="auto" w:fill="E2EFD9" w:themeFill="accent6" w:themeFillTint="33"/>
          </w:tcPr>
          <w:p w14:paraId="1269C42D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521" w:type="dxa"/>
            <w:shd w:val="clear" w:color="auto" w:fill="E2EFD9" w:themeFill="accent6" w:themeFillTint="33"/>
          </w:tcPr>
          <w:p w14:paraId="7E979C74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 xml:space="preserve">NRS 539 Nurse Educator Practicum II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95A117E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2F5DD249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900" w:type="dxa"/>
            <w:vMerge/>
            <w:shd w:val="clear" w:color="auto" w:fill="E2EFD9" w:themeFill="accent6" w:themeFillTint="33"/>
          </w:tcPr>
          <w:p w14:paraId="3D59073F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3CB91BAA" w14:textId="77777777" w:rsidTr="005E60EB">
        <w:tc>
          <w:tcPr>
            <w:tcW w:w="2427" w:type="dxa"/>
            <w:shd w:val="clear" w:color="auto" w:fill="A8D08D" w:themeFill="accent6" w:themeFillTint="99"/>
          </w:tcPr>
          <w:p w14:paraId="5F4F123E" w14:textId="77777777" w:rsidR="005E60EB" w:rsidRPr="00C41E49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2" w:type="dxa"/>
            <w:shd w:val="clear" w:color="auto" w:fill="A8D08D" w:themeFill="accent6" w:themeFillTint="99"/>
          </w:tcPr>
          <w:p w14:paraId="777BADE9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14:paraId="5ECBB83B" w14:textId="77777777" w:rsidR="005E60EB" w:rsidRPr="00DC18C1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 xml:space="preserve">Total: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4867A18D" w14:textId="77777777" w:rsidR="005E60EB" w:rsidRPr="00DC18C1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AAD6A33" w14:textId="77777777" w:rsidR="005E60EB" w:rsidRPr="00DC18C1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79D00768" w14:textId="77777777" w:rsidR="005E60EB" w:rsidRPr="00CF6DF2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24671E67" w14:textId="77777777" w:rsidR="005E60EB" w:rsidRDefault="005E60EB" w:rsidP="005E60EB"/>
    <w:p w14:paraId="23062080" w14:textId="77777777" w:rsidR="005E60EB" w:rsidRDefault="005E60EB" w:rsidP="005E60EB"/>
    <w:p w14:paraId="3D198220" w14:textId="77777777" w:rsidR="005E60EB" w:rsidRDefault="005E60EB" w:rsidP="005E60EB">
      <w:pPr>
        <w:jc w:val="center"/>
        <w:rPr>
          <w:b/>
          <w:i/>
        </w:rPr>
      </w:pPr>
      <w:r>
        <w:br w:type="page"/>
      </w:r>
      <w:r>
        <w:rPr>
          <w:b/>
          <w:i/>
        </w:rPr>
        <w:lastRenderedPageBreak/>
        <w:t>Master of Science in Nurse Educator</w:t>
      </w:r>
    </w:p>
    <w:p w14:paraId="16A1E53D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t>Part-time Enrollment Advising Roadmap</w:t>
      </w:r>
    </w:p>
    <w:p w14:paraId="5BE3FFF1" w14:textId="77777777" w:rsidR="005E60EB" w:rsidRDefault="005E60EB" w:rsidP="005E60EB">
      <w:pPr>
        <w:jc w:val="center"/>
      </w:pP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823"/>
        <w:gridCol w:w="2742"/>
        <w:gridCol w:w="737"/>
        <w:gridCol w:w="1875"/>
        <w:gridCol w:w="796"/>
      </w:tblGrid>
      <w:tr w:rsidR="005E60EB" w:rsidRPr="003972BC" w14:paraId="7EF4B089" w14:textId="77777777" w:rsidTr="005E60EB">
        <w:tc>
          <w:tcPr>
            <w:tcW w:w="9810" w:type="dxa"/>
            <w:gridSpan w:val="6"/>
            <w:shd w:val="clear" w:color="auto" w:fill="F4B083" w:themeFill="accent2" w:themeFillTint="99"/>
          </w:tcPr>
          <w:p w14:paraId="54DEB5E3" w14:textId="77777777" w:rsidR="005E60EB" w:rsidRPr="003972BC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>
              <w:rPr>
                <w:b/>
                <w:i/>
              </w:rPr>
              <w:t>14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5E60EB" w14:paraId="594356C2" w14:textId="77777777" w:rsidTr="005E60EB">
        <w:tc>
          <w:tcPr>
            <w:tcW w:w="9014" w:type="dxa"/>
            <w:gridSpan w:val="5"/>
            <w:shd w:val="clear" w:color="auto" w:fill="F4B083" w:themeFill="accent2" w:themeFillTint="99"/>
          </w:tcPr>
          <w:p w14:paraId="0C256744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796" w:type="dxa"/>
            <w:shd w:val="clear" w:color="auto" w:fill="F4B083" w:themeFill="accent2" w:themeFillTint="99"/>
          </w:tcPr>
          <w:p w14:paraId="11F759F9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5E60EB" w14:paraId="53509A63" w14:textId="77777777" w:rsidTr="005E60EB">
        <w:tc>
          <w:tcPr>
            <w:tcW w:w="9014" w:type="dxa"/>
            <w:gridSpan w:val="5"/>
            <w:shd w:val="clear" w:color="auto" w:fill="FBE4D5" w:themeFill="accent2" w:themeFillTint="33"/>
          </w:tcPr>
          <w:p w14:paraId="07643E40" w14:textId="77777777" w:rsidR="005E60E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796" w:type="dxa"/>
            <w:shd w:val="clear" w:color="auto" w:fill="FBE4D5" w:themeFill="accent2" w:themeFillTint="33"/>
          </w:tcPr>
          <w:p w14:paraId="2BB4D4B3" w14:textId="77777777" w:rsidR="005E60E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2</w:t>
            </w:r>
          </w:p>
        </w:tc>
      </w:tr>
      <w:tr w:rsidR="005E60EB" w:rsidRPr="00FC6657" w14:paraId="1CC48CC3" w14:textId="77777777" w:rsidTr="005E60EB">
        <w:tc>
          <w:tcPr>
            <w:tcW w:w="2837" w:type="dxa"/>
            <w:shd w:val="clear" w:color="auto" w:fill="F4B083" w:themeFill="accent2" w:themeFillTint="99"/>
          </w:tcPr>
          <w:p w14:paraId="563FAD1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23" w:type="dxa"/>
            <w:shd w:val="clear" w:color="auto" w:fill="F4B083" w:themeFill="accent2" w:themeFillTint="99"/>
          </w:tcPr>
          <w:p w14:paraId="63E139FA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42" w:type="dxa"/>
            <w:shd w:val="clear" w:color="auto" w:fill="F4B083" w:themeFill="accent2" w:themeFillTint="99"/>
          </w:tcPr>
          <w:p w14:paraId="527A231B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32A1A33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1875" w:type="dxa"/>
            <w:shd w:val="clear" w:color="auto" w:fill="F4B083" w:themeFill="accent2" w:themeFillTint="99"/>
          </w:tcPr>
          <w:p w14:paraId="7E005298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796" w:type="dxa"/>
            <w:shd w:val="clear" w:color="auto" w:fill="F4B083" w:themeFill="accent2" w:themeFillTint="99"/>
          </w:tcPr>
          <w:p w14:paraId="6D6D7F9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14:paraId="16396719" w14:textId="77777777" w:rsidTr="005E60EB">
        <w:tc>
          <w:tcPr>
            <w:tcW w:w="2837" w:type="dxa"/>
            <w:vMerge w:val="restart"/>
            <w:shd w:val="clear" w:color="auto" w:fill="FBE4D5" w:themeFill="accent2" w:themeFillTint="33"/>
          </w:tcPr>
          <w:p w14:paraId="3B58E4A4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5C482C36" w14:textId="77777777" w:rsidR="005E60EB" w:rsidRPr="00C41E49" w:rsidRDefault="005E60EB" w:rsidP="00813B8A">
            <w:pPr>
              <w:tabs>
                <w:tab w:val="left" w:pos="900"/>
              </w:tabs>
            </w:pPr>
          </w:p>
        </w:tc>
        <w:tc>
          <w:tcPr>
            <w:tcW w:w="823" w:type="dxa"/>
            <w:vMerge w:val="restart"/>
            <w:shd w:val="clear" w:color="auto" w:fill="FBE4D5" w:themeFill="accent2" w:themeFillTint="33"/>
          </w:tcPr>
          <w:p w14:paraId="57D4FC24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42" w:type="dxa"/>
            <w:shd w:val="clear" w:color="auto" w:fill="FBE4D5" w:themeFill="accent2" w:themeFillTint="33"/>
          </w:tcPr>
          <w:p w14:paraId="20D9D9D5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6086714E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875" w:type="dxa"/>
            <w:vMerge w:val="restart"/>
            <w:shd w:val="clear" w:color="auto" w:fill="FBE4D5" w:themeFill="accent2" w:themeFillTint="33"/>
          </w:tcPr>
          <w:p w14:paraId="20B5AEA1" w14:textId="77777777" w:rsidR="005E60EB" w:rsidRDefault="005E60EB" w:rsidP="00813B8A">
            <w:pPr>
              <w:tabs>
                <w:tab w:val="left" w:pos="900"/>
              </w:tabs>
            </w:pPr>
            <w:r>
              <w:t>NRS 512 Informatics in Advanced Nursing Practice</w:t>
            </w:r>
          </w:p>
        </w:tc>
        <w:tc>
          <w:tcPr>
            <w:tcW w:w="796" w:type="dxa"/>
            <w:vMerge w:val="restart"/>
            <w:shd w:val="clear" w:color="auto" w:fill="FBE4D5" w:themeFill="accent2" w:themeFillTint="33"/>
          </w:tcPr>
          <w:p w14:paraId="74F9228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4AEEFFD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173D3011" w14:textId="77777777" w:rsidTr="005E60EB">
        <w:tc>
          <w:tcPr>
            <w:tcW w:w="2837" w:type="dxa"/>
            <w:vMerge/>
            <w:shd w:val="clear" w:color="auto" w:fill="FBE4D5" w:themeFill="accent2" w:themeFillTint="33"/>
          </w:tcPr>
          <w:p w14:paraId="3334E7AD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823" w:type="dxa"/>
            <w:vMerge/>
            <w:shd w:val="clear" w:color="auto" w:fill="FBE4D5" w:themeFill="accent2" w:themeFillTint="33"/>
          </w:tcPr>
          <w:p w14:paraId="0FA8972A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742" w:type="dxa"/>
            <w:shd w:val="clear" w:color="auto" w:fill="F4B083" w:themeFill="accent2" w:themeFillTint="99"/>
          </w:tcPr>
          <w:p w14:paraId="51BBEC64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(2</w:t>
            </w:r>
            <w:r w:rsidRPr="0079183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316892C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1875" w:type="dxa"/>
            <w:vMerge/>
            <w:shd w:val="clear" w:color="auto" w:fill="FBE4D5" w:themeFill="accent2" w:themeFillTint="33"/>
          </w:tcPr>
          <w:p w14:paraId="13D34C43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  <w:tc>
          <w:tcPr>
            <w:tcW w:w="796" w:type="dxa"/>
            <w:vMerge/>
            <w:shd w:val="clear" w:color="auto" w:fill="FBE4D5" w:themeFill="accent2" w:themeFillTint="33"/>
          </w:tcPr>
          <w:p w14:paraId="2C215EC3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5E60EB" w14:paraId="2A2A7FE5" w14:textId="77777777" w:rsidTr="005E60EB">
        <w:trPr>
          <w:trHeight w:val="863"/>
        </w:trPr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169ABC2" w14:textId="77777777" w:rsidR="005E60EB" w:rsidRPr="00C41E49" w:rsidRDefault="005E60EB" w:rsidP="00813B8A">
            <w:pPr>
              <w:tabs>
                <w:tab w:val="left" w:pos="900"/>
              </w:tabs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EEF210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C93FAF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9CD764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0007BA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352071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14:paraId="55BF03CF" w14:textId="77777777" w:rsidTr="005E60EB">
        <w:tc>
          <w:tcPr>
            <w:tcW w:w="2837" w:type="dxa"/>
            <w:shd w:val="clear" w:color="auto" w:fill="FBE4D5" w:themeFill="accent2" w:themeFillTint="33"/>
          </w:tcPr>
          <w:p w14:paraId="3B793CF3" w14:textId="77777777" w:rsidR="005E60EB" w:rsidRPr="00C41E49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23" w:type="dxa"/>
            <w:shd w:val="clear" w:color="auto" w:fill="FBE4D5" w:themeFill="accent2" w:themeFillTint="33"/>
            <w:vAlign w:val="center"/>
          </w:tcPr>
          <w:p w14:paraId="3523F811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5</w:t>
            </w:r>
          </w:p>
        </w:tc>
        <w:tc>
          <w:tcPr>
            <w:tcW w:w="2742" w:type="dxa"/>
            <w:shd w:val="clear" w:color="auto" w:fill="FBE4D5" w:themeFill="accent2" w:themeFillTint="33"/>
          </w:tcPr>
          <w:p w14:paraId="3FF06A1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05229388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1875" w:type="dxa"/>
            <w:shd w:val="clear" w:color="auto" w:fill="FBE4D5" w:themeFill="accent2" w:themeFillTint="33"/>
          </w:tcPr>
          <w:p w14:paraId="1A826B1A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796" w:type="dxa"/>
            <w:shd w:val="clear" w:color="auto" w:fill="FBE4D5" w:themeFill="accent2" w:themeFillTint="33"/>
          </w:tcPr>
          <w:p w14:paraId="18537BBF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14:paraId="1536ED8E" w14:textId="77777777" w:rsidTr="005E60EB">
        <w:tc>
          <w:tcPr>
            <w:tcW w:w="9810" w:type="dxa"/>
            <w:gridSpan w:val="6"/>
            <w:shd w:val="clear" w:color="auto" w:fill="A8D08D" w:themeFill="accent6" w:themeFillTint="99"/>
          </w:tcPr>
          <w:p w14:paraId="1C020999" w14:textId="77777777" w:rsidR="005E60EB" w:rsidRDefault="005E60EB" w:rsidP="00813B8A">
            <w:pPr>
              <w:tabs>
                <w:tab w:val="left" w:pos="900"/>
              </w:tabs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15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5E60EB" w14:paraId="4FB01151" w14:textId="77777777" w:rsidTr="005E60EB">
        <w:tc>
          <w:tcPr>
            <w:tcW w:w="2837" w:type="dxa"/>
            <w:shd w:val="clear" w:color="auto" w:fill="A8D08D" w:themeFill="accent6" w:themeFillTint="99"/>
          </w:tcPr>
          <w:p w14:paraId="7744122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(1st 8 weeks)</w:t>
            </w:r>
          </w:p>
        </w:tc>
        <w:tc>
          <w:tcPr>
            <w:tcW w:w="823" w:type="dxa"/>
            <w:shd w:val="clear" w:color="auto" w:fill="A8D08D" w:themeFill="accent6" w:themeFillTint="99"/>
            <w:vAlign w:val="center"/>
          </w:tcPr>
          <w:p w14:paraId="097A9EB9" w14:textId="77777777" w:rsidR="005E60EB" w:rsidRPr="002E111D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2E111D">
              <w:rPr>
                <w:i/>
              </w:rPr>
              <w:t>Units</w:t>
            </w:r>
          </w:p>
        </w:tc>
        <w:tc>
          <w:tcPr>
            <w:tcW w:w="2742" w:type="dxa"/>
            <w:shd w:val="clear" w:color="auto" w:fill="A8D08D" w:themeFill="accent6" w:themeFillTint="99"/>
          </w:tcPr>
          <w:p w14:paraId="4027C63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9183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50ED2AB7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1875" w:type="dxa"/>
            <w:shd w:val="clear" w:color="auto" w:fill="A8D08D" w:themeFill="accent6" w:themeFillTint="99"/>
          </w:tcPr>
          <w:p w14:paraId="358C816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(5 weeks) 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6A4E0F5B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rPr>
                <w:i/>
              </w:rPr>
              <w:t>Units</w:t>
            </w:r>
          </w:p>
        </w:tc>
      </w:tr>
      <w:tr w:rsidR="005E60EB" w14:paraId="56483476" w14:textId="77777777" w:rsidTr="005E60EB">
        <w:trPr>
          <w:trHeight w:val="245"/>
        </w:trPr>
        <w:tc>
          <w:tcPr>
            <w:tcW w:w="2837" w:type="dxa"/>
            <w:shd w:val="clear" w:color="auto" w:fill="E2EFD9" w:themeFill="accent6" w:themeFillTint="33"/>
          </w:tcPr>
          <w:p w14:paraId="3095228C" w14:textId="77777777" w:rsidR="005E60EB" w:rsidRPr="00D8541E" w:rsidRDefault="005E60EB" w:rsidP="00813B8A">
            <w:pPr>
              <w:tabs>
                <w:tab w:val="left" w:pos="900"/>
              </w:tabs>
            </w:pPr>
            <w:r>
              <w:t>NRS 532 Concepts of Adult Learning</w:t>
            </w: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645B31B2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98E5587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2742" w:type="dxa"/>
            <w:shd w:val="clear" w:color="auto" w:fill="E2EFD9" w:themeFill="accent6" w:themeFillTint="33"/>
          </w:tcPr>
          <w:p w14:paraId="0473EA0C" w14:textId="77777777" w:rsidR="005E60EB" w:rsidRDefault="005E60EB" w:rsidP="00813B8A">
            <w:pPr>
              <w:tabs>
                <w:tab w:val="left" w:pos="900"/>
              </w:tabs>
            </w:pPr>
            <w:r>
              <w:t>NRS 536 Innovations in Teaching and Learning</w:t>
            </w:r>
          </w:p>
          <w:p w14:paraId="6DE68534" w14:textId="77777777" w:rsidR="005E60EB" w:rsidRDefault="005E60EB" w:rsidP="00813B8A">
            <w:pPr>
              <w:tabs>
                <w:tab w:val="left" w:pos="900"/>
              </w:tabs>
            </w:pPr>
          </w:p>
          <w:p w14:paraId="3F911A98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737" w:type="dxa"/>
            <w:shd w:val="clear" w:color="auto" w:fill="E2EFD9" w:themeFill="accent6" w:themeFillTint="33"/>
          </w:tcPr>
          <w:p w14:paraId="3CB6190D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  <w:p w14:paraId="30EBEDC7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875" w:type="dxa"/>
            <w:vMerge w:val="restart"/>
            <w:shd w:val="clear" w:color="auto" w:fill="E2EFD9" w:themeFill="accent6" w:themeFillTint="33"/>
          </w:tcPr>
          <w:p w14:paraId="660DADE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t>NRS 510 Healthcare Policy and Nursing Issues</w:t>
            </w:r>
          </w:p>
        </w:tc>
        <w:tc>
          <w:tcPr>
            <w:tcW w:w="796" w:type="dxa"/>
            <w:vMerge w:val="restart"/>
            <w:shd w:val="clear" w:color="auto" w:fill="E2EFD9" w:themeFill="accent6" w:themeFillTint="33"/>
          </w:tcPr>
          <w:p w14:paraId="35D5631E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14:paraId="2C6AA3E1" w14:textId="77777777" w:rsidTr="005E60EB">
        <w:trPr>
          <w:trHeight w:val="244"/>
        </w:trPr>
        <w:tc>
          <w:tcPr>
            <w:tcW w:w="2837" w:type="dxa"/>
            <w:shd w:val="clear" w:color="auto" w:fill="A8D08D" w:themeFill="accent6" w:themeFillTint="99"/>
          </w:tcPr>
          <w:p w14:paraId="2B118669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Fall (2</w:t>
            </w:r>
            <w:r w:rsidRPr="003D31C3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823" w:type="dxa"/>
            <w:shd w:val="clear" w:color="auto" w:fill="A8D08D" w:themeFill="accent6" w:themeFillTint="99"/>
          </w:tcPr>
          <w:p w14:paraId="5A5E2111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Units</w:t>
            </w:r>
          </w:p>
        </w:tc>
        <w:tc>
          <w:tcPr>
            <w:tcW w:w="2742" w:type="dxa"/>
            <w:shd w:val="clear" w:color="auto" w:fill="A8D08D" w:themeFill="accent6" w:themeFillTint="99"/>
          </w:tcPr>
          <w:p w14:paraId="6827687C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Spring (16 weeks)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4AE038AF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  <w:p w14:paraId="16EB7109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615C297A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96" w:type="dxa"/>
            <w:vMerge/>
            <w:shd w:val="clear" w:color="auto" w:fill="E2EFD9" w:themeFill="accent6" w:themeFillTint="33"/>
          </w:tcPr>
          <w:p w14:paraId="27B02AE7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14:paraId="43230AC6" w14:textId="77777777" w:rsidTr="005E60EB">
        <w:trPr>
          <w:trHeight w:val="244"/>
        </w:trPr>
        <w:tc>
          <w:tcPr>
            <w:tcW w:w="2837" w:type="dxa"/>
            <w:shd w:val="clear" w:color="auto" w:fill="E2EFD9" w:themeFill="accent6" w:themeFillTint="33"/>
          </w:tcPr>
          <w:p w14:paraId="121DBEEA" w14:textId="77777777" w:rsidR="005E60EB" w:rsidRDefault="005E60EB" w:rsidP="00813B8A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1A31D820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42" w:type="dxa"/>
            <w:shd w:val="clear" w:color="auto" w:fill="E2EFD9" w:themeFill="accent6" w:themeFillTint="33"/>
          </w:tcPr>
          <w:p w14:paraId="053CF12F" w14:textId="77777777" w:rsidR="005E60EB" w:rsidRDefault="005E60EB" w:rsidP="00813B8A">
            <w:pPr>
              <w:tabs>
                <w:tab w:val="left" w:pos="900"/>
              </w:tabs>
            </w:pPr>
            <w:r>
              <w:t>NRS 537 Nurse Educator Practicum I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0DFD5C56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4BCC14ED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96" w:type="dxa"/>
            <w:vMerge/>
            <w:shd w:val="clear" w:color="auto" w:fill="E2EFD9" w:themeFill="accent6" w:themeFillTint="33"/>
          </w:tcPr>
          <w:p w14:paraId="6F4B9F16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14:paraId="7BE4000A" w14:textId="77777777" w:rsidTr="005E60EB">
        <w:tc>
          <w:tcPr>
            <w:tcW w:w="2837" w:type="dxa"/>
            <w:shd w:val="clear" w:color="auto" w:fill="A8D08D" w:themeFill="accent6" w:themeFillTint="99"/>
          </w:tcPr>
          <w:p w14:paraId="32612A78" w14:textId="77777777" w:rsidR="005E60EB" w:rsidRPr="002E111D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Total: </w:t>
            </w:r>
          </w:p>
        </w:tc>
        <w:tc>
          <w:tcPr>
            <w:tcW w:w="823" w:type="dxa"/>
            <w:shd w:val="clear" w:color="auto" w:fill="A8D08D" w:themeFill="accent6" w:themeFillTint="99"/>
          </w:tcPr>
          <w:p w14:paraId="54A6FD9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742" w:type="dxa"/>
            <w:shd w:val="clear" w:color="auto" w:fill="A8D08D" w:themeFill="accent6" w:themeFillTint="99"/>
          </w:tcPr>
          <w:p w14:paraId="255B1B9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737" w:type="dxa"/>
            <w:shd w:val="clear" w:color="auto" w:fill="A8D08D" w:themeFill="accent6" w:themeFillTint="99"/>
            <w:vAlign w:val="center"/>
          </w:tcPr>
          <w:p w14:paraId="333F31C0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1875" w:type="dxa"/>
            <w:shd w:val="clear" w:color="auto" w:fill="A8D08D" w:themeFill="accent6" w:themeFillTint="99"/>
          </w:tcPr>
          <w:p w14:paraId="1A6452D1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15C9DB0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14:paraId="326FFDBB" w14:textId="77777777" w:rsidTr="005E60EB">
        <w:tc>
          <w:tcPr>
            <w:tcW w:w="7139" w:type="dxa"/>
            <w:gridSpan w:val="4"/>
            <w:shd w:val="clear" w:color="auto" w:fill="8EAADB" w:themeFill="accent1" w:themeFillTint="99"/>
          </w:tcPr>
          <w:p w14:paraId="74E28CCB" w14:textId="77777777" w:rsidR="005E60EB" w:rsidRPr="003972BC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Third </w:t>
            </w:r>
            <w:r w:rsidRPr="003972BC">
              <w:rPr>
                <w:b/>
                <w:i/>
              </w:rPr>
              <w:t>Year (</w:t>
            </w:r>
            <w:r>
              <w:rPr>
                <w:b/>
                <w:i/>
              </w:rPr>
              <w:t xml:space="preserve">9 </w:t>
            </w:r>
            <w:r w:rsidRPr="003972BC">
              <w:rPr>
                <w:b/>
                <w:i/>
              </w:rPr>
              <w:t>units)</w:t>
            </w:r>
          </w:p>
        </w:tc>
        <w:tc>
          <w:tcPr>
            <w:tcW w:w="1875" w:type="dxa"/>
            <w:shd w:val="clear" w:color="auto" w:fill="8EAADB" w:themeFill="accent1" w:themeFillTint="99"/>
          </w:tcPr>
          <w:p w14:paraId="3240500B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</w:p>
        </w:tc>
        <w:tc>
          <w:tcPr>
            <w:tcW w:w="796" w:type="dxa"/>
            <w:shd w:val="clear" w:color="auto" w:fill="8EAADB" w:themeFill="accent1" w:themeFillTint="99"/>
          </w:tcPr>
          <w:p w14:paraId="684B790E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</w:p>
        </w:tc>
      </w:tr>
      <w:tr w:rsidR="005E60EB" w:rsidRPr="00FC6657" w14:paraId="1819CFA5" w14:textId="77777777" w:rsidTr="005E60EB">
        <w:tc>
          <w:tcPr>
            <w:tcW w:w="2837" w:type="dxa"/>
            <w:shd w:val="clear" w:color="auto" w:fill="8EAADB" w:themeFill="accent1" w:themeFillTint="99"/>
          </w:tcPr>
          <w:p w14:paraId="0D65BB24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(1</w:t>
            </w:r>
            <w:r w:rsidRPr="005D7568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23" w:type="dxa"/>
            <w:shd w:val="clear" w:color="auto" w:fill="8EAADB" w:themeFill="accent1" w:themeFillTint="99"/>
          </w:tcPr>
          <w:p w14:paraId="12C8FD24" w14:textId="77777777" w:rsidR="005E60EB" w:rsidRPr="00FC6657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42" w:type="dxa"/>
            <w:shd w:val="clear" w:color="auto" w:fill="8EAADB" w:themeFill="accent1" w:themeFillTint="99"/>
          </w:tcPr>
          <w:p w14:paraId="43A4163C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 (16 weeks)</w:t>
            </w:r>
          </w:p>
        </w:tc>
        <w:tc>
          <w:tcPr>
            <w:tcW w:w="737" w:type="dxa"/>
            <w:shd w:val="clear" w:color="auto" w:fill="8EAADB" w:themeFill="accent1" w:themeFillTint="99"/>
          </w:tcPr>
          <w:p w14:paraId="08F5D291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  <w:p w14:paraId="599BC530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1875" w:type="dxa"/>
            <w:shd w:val="clear" w:color="auto" w:fill="8EAADB" w:themeFill="accent1" w:themeFillTint="99"/>
          </w:tcPr>
          <w:p w14:paraId="47E8AB5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(14 weeks)</w:t>
            </w:r>
          </w:p>
        </w:tc>
        <w:tc>
          <w:tcPr>
            <w:tcW w:w="796" w:type="dxa"/>
            <w:shd w:val="clear" w:color="auto" w:fill="8EAADB" w:themeFill="accent1" w:themeFillTint="99"/>
          </w:tcPr>
          <w:p w14:paraId="4401E778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</w:tr>
      <w:tr w:rsidR="005E60EB" w:rsidRPr="00B44443" w14:paraId="31F0042E" w14:textId="77777777" w:rsidTr="005E60EB">
        <w:trPr>
          <w:trHeight w:val="791"/>
        </w:trPr>
        <w:tc>
          <w:tcPr>
            <w:tcW w:w="2837" w:type="dxa"/>
            <w:shd w:val="clear" w:color="auto" w:fill="D9E2F3" w:themeFill="accent1" w:themeFillTint="33"/>
          </w:tcPr>
          <w:p w14:paraId="313FB9BE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534 Curriculum Development and Evaluation for Nurse Educators</w:t>
            </w:r>
          </w:p>
        </w:tc>
        <w:tc>
          <w:tcPr>
            <w:tcW w:w="823" w:type="dxa"/>
            <w:shd w:val="clear" w:color="auto" w:fill="D9E2F3" w:themeFill="accent1" w:themeFillTint="33"/>
          </w:tcPr>
          <w:p w14:paraId="74C58ED4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  <w:p w14:paraId="5A054EEE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42" w:type="dxa"/>
            <w:shd w:val="clear" w:color="auto" w:fill="D9E2F3" w:themeFill="accent1" w:themeFillTint="33"/>
          </w:tcPr>
          <w:p w14:paraId="18B1DA4D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539 Nurse Educator Practicum II</w:t>
            </w:r>
          </w:p>
        </w:tc>
        <w:tc>
          <w:tcPr>
            <w:tcW w:w="737" w:type="dxa"/>
            <w:shd w:val="clear" w:color="auto" w:fill="D9E2F3" w:themeFill="accent1" w:themeFillTint="33"/>
          </w:tcPr>
          <w:p w14:paraId="7A108DA4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6816CC54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1875" w:type="dxa"/>
            <w:shd w:val="clear" w:color="auto" w:fill="D9E2F3" w:themeFill="accent1" w:themeFillTint="33"/>
          </w:tcPr>
          <w:p w14:paraId="4DA9A72E" w14:textId="77777777" w:rsidR="005E60EB" w:rsidRDefault="005E60EB" w:rsidP="00813B8A">
            <w:pPr>
              <w:tabs>
                <w:tab w:val="left" w:pos="900"/>
              </w:tabs>
            </w:pPr>
            <w:r>
              <w:t>NRS 540 Culminating Experience</w:t>
            </w:r>
          </w:p>
        </w:tc>
        <w:tc>
          <w:tcPr>
            <w:tcW w:w="796" w:type="dxa"/>
            <w:shd w:val="clear" w:color="auto" w:fill="D9E2F3" w:themeFill="accent1" w:themeFillTint="33"/>
          </w:tcPr>
          <w:p w14:paraId="007F6270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14:paraId="66686121" w14:textId="77777777" w:rsidTr="005E60EB">
        <w:tc>
          <w:tcPr>
            <w:tcW w:w="2837" w:type="dxa"/>
            <w:shd w:val="clear" w:color="auto" w:fill="8EAADB" w:themeFill="accent1" w:themeFillTint="99"/>
          </w:tcPr>
          <w:p w14:paraId="5FDD39F8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23" w:type="dxa"/>
            <w:shd w:val="clear" w:color="auto" w:fill="8EAADB" w:themeFill="accent1" w:themeFillTint="99"/>
          </w:tcPr>
          <w:p w14:paraId="4505BB98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42" w:type="dxa"/>
            <w:shd w:val="clear" w:color="auto" w:fill="8EAADB" w:themeFill="accent1" w:themeFillTint="99"/>
          </w:tcPr>
          <w:p w14:paraId="07FA85F2" w14:textId="77777777" w:rsidR="005E60EB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737" w:type="dxa"/>
            <w:shd w:val="clear" w:color="auto" w:fill="8EAADB" w:themeFill="accent1" w:themeFillTint="99"/>
          </w:tcPr>
          <w:p w14:paraId="30F15295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1875" w:type="dxa"/>
            <w:shd w:val="clear" w:color="auto" w:fill="8EAADB" w:themeFill="accent1" w:themeFillTint="99"/>
          </w:tcPr>
          <w:p w14:paraId="34F9E46A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 w:rsidRPr="00FC6657">
              <w:rPr>
                <w:i/>
              </w:rPr>
              <w:t>Total:</w:t>
            </w:r>
          </w:p>
        </w:tc>
        <w:tc>
          <w:tcPr>
            <w:tcW w:w="796" w:type="dxa"/>
            <w:shd w:val="clear" w:color="auto" w:fill="8EAADB" w:themeFill="accent1" w:themeFillTint="99"/>
          </w:tcPr>
          <w:p w14:paraId="71BC7884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4D630E85" w14:textId="77777777" w:rsidR="005E60EB" w:rsidRDefault="005E60EB" w:rsidP="005E60EB"/>
    <w:p w14:paraId="6C30F4DB" w14:textId="77777777" w:rsidR="005E60EB" w:rsidRDefault="005E60EB" w:rsidP="005E60EB">
      <w:r>
        <w:br w:type="page"/>
      </w:r>
    </w:p>
    <w:p w14:paraId="2D2E6F05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lastRenderedPageBreak/>
        <w:t>Post Master’s Certificate Program - Family Nurse Practitioner</w:t>
      </w:r>
    </w:p>
    <w:p w14:paraId="6965D739" w14:textId="77777777" w:rsidR="005E60EB" w:rsidRDefault="005E60EB" w:rsidP="005E60EB">
      <w:pPr>
        <w:jc w:val="center"/>
      </w:pPr>
      <w:r w:rsidRPr="00FC6657">
        <w:rPr>
          <w:b/>
          <w:i/>
        </w:rPr>
        <w:t>Advising Roadmap</w:t>
      </w:r>
    </w:p>
    <w:tbl>
      <w:tblPr>
        <w:tblW w:w="95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37"/>
        <w:gridCol w:w="641"/>
        <w:gridCol w:w="737"/>
        <w:gridCol w:w="1018"/>
        <w:gridCol w:w="884"/>
        <w:gridCol w:w="2084"/>
        <w:gridCol w:w="950"/>
      </w:tblGrid>
      <w:tr w:rsidR="005E60EB" w:rsidRPr="00FC6657" w14:paraId="7D41180C" w14:textId="77777777" w:rsidTr="009819FA">
        <w:tc>
          <w:tcPr>
            <w:tcW w:w="9540" w:type="dxa"/>
            <w:gridSpan w:val="8"/>
            <w:shd w:val="clear" w:color="auto" w:fill="F4B083" w:themeFill="accent2" w:themeFillTint="99"/>
          </w:tcPr>
          <w:p w14:paraId="02FE9FB2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b/>
                <w:i/>
              </w:rPr>
              <w:t>First</w:t>
            </w:r>
            <w:r w:rsidRPr="00FC6657">
              <w:rPr>
                <w:b/>
                <w:i/>
              </w:rPr>
              <w:t xml:space="preserve"> Year</w:t>
            </w:r>
            <w:r w:rsidRPr="00FC6657">
              <w:rPr>
                <w:i/>
              </w:rPr>
              <w:t xml:space="preserve"> (</w:t>
            </w:r>
            <w:r>
              <w:rPr>
                <w:i/>
              </w:rPr>
              <w:t>9</w:t>
            </w:r>
            <w:r w:rsidRPr="00FC6657">
              <w:rPr>
                <w:i/>
              </w:rPr>
              <w:t xml:space="preserve"> </w:t>
            </w:r>
            <w:r>
              <w:rPr>
                <w:i/>
              </w:rPr>
              <w:t>-1</w:t>
            </w:r>
            <w:r w:rsidR="009819FA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C6657">
              <w:rPr>
                <w:i/>
              </w:rPr>
              <w:t>units)</w:t>
            </w:r>
          </w:p>
        </w:tc>
      </w:tr>
      <w:tr w:rsidR="005E60EB" w:rsidRPr="00FC6657" w14:paraId="6DEA0576" w14:textId="77777777" w:rsidTr="009819FA">
        <w:tc>
          <w:tcPr>
            <w:tcW w:w="8590" w:type="dxa"/>
            <w:gridSpan w:val="7"/>
            <w:shd w:val="clear" w:color="auto" w:fill="F4B083" w:themeFill="accent2" w:themeFillTint="99"/>
          </w:tcPr>
          <w:p w14:paraId="454480E4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950" w:type="dxa"/>
            <w:shd w:val="clear" w:color="auto" w:fill="F4B083" w:themeFill="accent2" w:themeFillTint="99"/>
          </w:tcPr>
          <w:p w14:paraId="70119766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16F79D6D" w14:textId="77777777" w:rsidTr="009819FA">
        <w:tc>
          <w:tcPr>
            <w:tcW w:w="8590" w:type="dxa"/>
            <w:gridSpan w:val="7"/>
            <w:shd w:val="clear" w:color="auto" w:fill="FBE4D5" w:themeFill="accent2" w:themeFillTint="33"/>
          </w:tcPr>
          <w:p w14:paraId="45E05ECD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t>NRS 500 Advanced Health Assessment and Promotion</w:t>
            </w:r>
          </w:p>
        </w:tc>
        <w:tc>
          <w:tcPr>
            <w:tcW w:w="950" w:type="dxa"/>
            <w:shd w:val="clear" w:color="auto" w:fill="FBE4D5" w:themeFill="accent2" w:themeFillTint="33"/>
          </w:tcPr>
          <w:p w14:paraId="4BA1BDB5" w14:textId="77777777" w:rsidR="005E60EB" w:rsidRPr="002F2781" w:rsidRDefault="005E60EB" w:rsidP="00813B8A">
            <w:pPr>
              <w:tabs>
                <w:tab w:val="left" w:pos="900"/>
              </w:tabs>
              <w:jc w:val="center"/>
            </w:pPr>
            <w:r>
              <w:t>2*</w:t>
            </w:r>
          </w:p>
        </w:tc>
      </w:tr>
      <w:tr w:rsidR="005E60EB" w:rsidRPr="00FC6657" w14:paraId="6CC0A3F6" w14:textId="77777777" w:rsidTr="009819FA">
        <w:tc>
          <w:tcPr>
            <w:tcW w:w="2489" w:type="dxa"/>
            <w:shd w:val="clear" w:color="auto" w:fill="F4B083" w:themeFill="accent2" w:themeFillTint="99"/>
          </w:tcPr>
          <w:p w14:paraId="345F1BD1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220A15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3FBAE3C3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396" w:type="dxa"/>
            <w:gridSpan w:val="3"/>
            <w:shd w:val="clear" w:color="auto" w:fill="F4B083" w:themeFill="accent2" w:themeFillTint="99"/>
          </w:tcPr>
          <w:p w14:paraId="7FC08A93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70155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884" w:type="dxa"/>
            <w:shd w:val="clear" w:color="auto" w:fill="F4B083" w:themeFill="accent2" w:themeFillTint="99"/>
          </w:tcPr>
          <w:p w14:paraId="1891285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084" w:type="dxa"/>
            <w:shd w:val="clear" w:color="auto" w:fill="F4B083" w:themeFill="accent2" w:themeFillTint="99"/>
          </w:tcPr>
          <w:p w14:paraId="13C5135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(1</w:t>
            </w:r>
            <w:r w:rsidR="009819FA">
              <w:rPr>
                <w:i/>
              </w:rPr>
              <w:t>4</w:t>
            </w:r>
            <w:r>
              <w:rPr>
                <w:i/>
              </w:rPr>
              <w:t xml:space="preserve"> weeks)</w:t>
            </w:r>
          </w:p>
        </w:tc>
        <w:tc>
          <w:tcPr>
            <w:tcW w:w="950" w:type="dxa"/>
            <w:shd w:val="clear" w:color="auto" w:fill="F4B083" w:themeFill="accent2" w:themeFillTint="99"/>
          </w:tcPr>
          <w:p w14:paraId="0A835E2D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69022C41" w14:textId="77777777" w:rsidTr="009819FA">
        <w:tc>
          <w:tcPr>
            <w:tcW w:w="2489" w:type="dxa"/>
            <w:shd w:val="clear" w:color="auto" w:fill="FBE4D5" w:themeFill="accent2" w:themeFillTint="33"/>
          </w:tcPr>
          <w:p w14:paraId="355EF660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502 Advanced Pathophysiology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171E8AD5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3*</w:t>
            </w:r>
          </w:p>
        </w:tc>
        <w:tc>
          <w:tcPr>
            <w:tcW w:w="2396" w:type="dxa"/>
            <w:gridSpan w:val="3"/>
            <w:shd w:val="clear" w:color="auto" w:fill="FBE4D5" w:themeFill="accent2" w:themeFillTint="33"/>
          </w:tcPr>
          <w:p w14:paraId="09C0CB93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</w:tc>
        <w:tc>
          <w:tcPr>
            <w:tcW w:w="884" w:type="dxa"/>
            <w:shd w:val="clear" w:color="auto" w:fill="FBE4D5" w:themeFill="accent2" w:themeFillTint="33"/>
          </w:tcPr>
          <w:p w14:paraId="444E70BD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084" w:type="dxa"/>
            <w:vMerge w:val="restart"/>
            <w:shd w:val="clear" w:color="auto" w:fill="FBE4D5" w:themeFill="accent2" w:themeFillTint="33"/>
          </w:tcPr>
          <w:p w14:paraId="1047CE31" w14:textId="77777777" w:rsidR="005E60EB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950" w:type="dxa"/>
            <w:vMerge w:val="restart"/>
            <w:shd w:val="clear" w:color="auto" w:fill="FBE4D5" w:themeFill="accent2" w:themeFillTint="33"/>
          </w:tcPr>
          <w:p w14:paraId="2DBDE4E0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64A3705F" w14:textId="77777777" w:rsidTr="009819FA">
        <w:tc>
          <w:tcPr>
            <w:tcW w:w="2489" w:type="dxa"/>
            <w:shd w:val="clear" w:color="auto" w:fill="FBE4D5" w:themeFill="accent2" w:themeFillTint="33"/>
          </w:tcPr>
          <w:p w14:paraId="1368B360" w14:textId="77777777" w:rsidR="005E60EB" w:rsidRPr="00701553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701553">
              <w:rPr>
                <w:i/>
              </w:rPr>
              <w:t>Fall (2</w:t>
            </w:r>
            <w:r w:rsidRPr="00701553">
              <w:rPr>
                <w:i/>
                <w:vertAlign w:val="superscript"/>
              </w:rPr>
              <w:t>nd</w:t>
            </w:r>
            <w:r w:rsidRPr="00701553"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32B623B9" w14:textId="77777777" w:rsidR="005E60EB" w:rsidRPr="00701553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701553">
              <w:rPr>
                <w:i/>
              </w:rPr>
              <w:t>Units</w:t>
            </w:r>
          </w:p>
        </w:tc>
        <w:tc>
          <w:tcPr>
            <w:tcW w:w="2396" w:type="dxa"/>
            <w:gridSpan w:val="3"/>
            <w:shd w:val="clear" w:color="auto" w:fill="FBE4D5" w:themeFill="accent2" w:themeFillTint="33"/>
          </w:tcPr>
          <w:p w14:paraId="10852C61" w14:textId="77777777" w:rsidR="005E60EB" w:rsidRPr="00701553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701553">
              <w:rPr>
                <w:i/>
              </w:rPr>
              <w:t>Spring (16 weeks)</w:t>
            </w:r>
          </w:p>
        </w:tc>
        <w:tc>
          <w:tcPr>
            <w:tcW w:w="884" w:type="dxa"/>
            <w:shd w:val="clear" w:color="auto" w:fill="FBE4D5" w:themeFill="accent2" w:themeFillTint="33"/>
          </w:tcPr>
          <w:p w14:paraId="6004333E" w14:textId="77777777" w:rsidR="005E60EB" w:rsidRPr="00701553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 w:rsidRPr="00701553">
              <w:rPr>
                <w:i/>
              </w:rPr>
              <w:t>Units</w:t>
            </w:r>
          </w:p>
        </w:tc>
        <w:tc>
          <w:tcPr>
            <w:tcW w:w="2084" w:type="dxa"/>
            <w:vMerge/>
            <w:shd w:val="clear" w:color="auto" w:fill="FBE4D5" w:themeFill="accent2" w:themeFillTint="33"/>
          </w:tcPr>
          <w:p w14:paraId="1C2EBF98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950" w:type="dxa"/>
            <w:vMerge/>
            <w:shd w:val="clear" w:color="auto" w:fill="FBE4D5" w:themeFill="accent2" w:themeFillTint="33"/>
          </w:tcPr>
          <w:p w14:paraId="4878FD8A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16D8B8D2" w14:textId="77777777" w:rsidTr="009819FA">
        <w:tc>
          <w:tcPr>
            <w:tcW w:w="2489" w:type="dxa"/>
            <w:shd w:val="clear" w:color="auto" w:fill="FBE4D5" w:themeFill="accent2" w:themeFillTint="33"/>
          </w:tcPr>
          <w:p w14:paraId="6D1AD329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3923C641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3*</w:t>
            </w:r>
          </w:p>
        </w:tc>
        <w:tc>
          <w:tcPr>
            <w:tcW w:w="2396" w:type="dxa"/>
            <w:gridSpan w:val="3"/>
            <w:shd w:val="clear" w:color="auto" w:fill="FBE4D5" w:themeFill="accent2" w:themeFillTint="33"/>
          </w:tcPr>
          <w:p w14:paraId="2C7976EB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884" w:type="dxa"/>
            <w:shd w:val="clear" w:color="auto" w:fill="FBE4D5" w:themeFill="accent2" w:themeFillTint="33"/>
          </w:tcPr>
          <w:p w14:paraId="4AD3DDE7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084" w:type="dxa"/>
            <w:vMerge/>
            <w:shd w:val="clear" w:color="auto" w:fill="FBE4D5" w:themeFill="accent2" w:themeFillTint="33"/>
          </w:tcPr>
          <w:p w14:paraId="3CF4BA2A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950" w:type="dxa"/>
            <w:vMerge/>
            <w:shd w:val="clear" w:color="auto" w:fill="FBE4D5" w:themeFill="accent2" w:themeFillTint="33"/>
          </w:tcPr>
          <w:p w14:paraId="1396AF88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6AA1C374" w14:textId="77777777" w:rsidTr="009819FA">
        <w:tc>
          <w:tcPr>
            <w:tcW w:w="2489" w:type="dxa"/>
            <w:shd w:val="clear" w:color="auto" w:fill="FBE4D5" w:themeFill="accent2" w:themeFillTint="33"/>
          </w:tcPr>
          <w:p w14:paraId="1336FD8C" w14:textId="77777777" w:rsidR="005E60EB" w:rsidRPr="00C41E49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3FA9B29C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8*</w:t>
            </w:r>
          </w:p>
        </w:tc>
        <w:tc>
          <w:tcPr>
            <w:tcW w:w="2396" w:type="dxa"/>
            <w:gridSpan w:val="3"/>
            <w:shd w:val="clear" w:color="auto" w:fill="FBE4D5" w:themeFill="accent2" w:themeFillTint="33"/>
          </w:tcPr>
          <w:p w14:paraId="6C35E0D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84" w:type="dxa"/>
            <w:shd w:val="clear" w:color="auto" w:fill="FBE4D5" w:themeFill="accent2" w:themeFillTint="33"/>
          </w:tcPr>
          <w:p w14:paraId="69FF6D99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084" w:type="dxa"/>
            <w:shd w:val="clear" w:color="auto" w:fill="FBE4D5" w:themeFill="accent2" w:themeFillTint="33"/>
          </w:tcPr>
          <w:p w14:paraId="071C6A2A" w14:textId="77777777" w:rsidR="005E60EB" w:rsidRPr="00701553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950" w:type="dxa"/>
            <w:shd w:val="clear" w:color="auto" w:fill="FBE4D5" w:themeFill="accent2" w:themeFillTint="33"/>
          </w:tcPr>
          <w:p w14:paraId="68219017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A77D8D7" w14:textId="77777777" w:rsidTr="009819FA">
        <w:tc>
          <w:tcPr>
            <w:tcW w:w="9540" w:type="dxa"/>
            <w:gridSpan w:val="8"/>
            <w:shd w:val="clear" w:color="auto" w:fill="A8D08D" w:themeFill="accent6" w:themeFillTint="99"/>
          </w:tcPr>
          <w:p w14:paraId="5AD43811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b/>
                <w:i/>
              </w:rPr>
              <w:t>Second</w:t>
            </w:r>
            <w:r w:rsidRPr="00FC6657">
              <w:rPr>
                <w:b/>
                <w:i/>
              </w:rPr>
              <w:t xml:space="preserve"> Year</w:t>
            </w:r>
            <w:r w:rsidRPr="00FC6657">
              <w:rPr>
                <w:i/>
              </w:rPr>
              <w:t xml:space="preserve"> (</w:t>
            </w:r>
            <w:r>
              <w:rPr>
                <w:i/>
              </w:rPr>
              <w:t>16</w:t>
            </w:r>
            <w:r w:rsidRPr="00FC6657">
              <w:rPr>
                <w:i/>
              </w:rPr>
              <w:t xml:space="preserve"> units)</w:t>
            </w:r>
          </w:p>
        </w:tc>
      </w:tr>
      <w:tr w:rsidR="005E60EB" w:rsidRPr="00FC6657" w14:paraId="50FB3A45" w14:textId="77777777" w:rsidTr="009819FA">
        <w:tc>
          <w:tcPr>
            <w:tcW w:w="8590" w:type="dxa"/>
            <w:gridSpan w:val="7"/>
            <w:shd w:val="clear" w:color="auto" w:fill="A8D08D" w:themeFill="accent6" w:themeFillTint="99"/>
          </w:tcPr>
          <w:p w14:paraId="02C682D5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950" w:type="dxa"/>
            <w:shd w:val="clear" w:color="auto" w:fill="A8D08D" w:themeFill="accent6" w:themeFillTint="99"/>
          </w:tcPr>
          <w:p w14:paraId="1495C6E0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51718A5D" w14:textId="77777777" w:rsidTr="009819FA">
        <w:tc>
          <w:tcPr>
            <w:tcW w:w="8590" w:type="dxa"/>
            <w:gridSpan w:val="7"/>
            <w:shd w:val="clear" w:color="auto" w:fill="E2EFD9" w:themeFill="accent6" w:themeFillTint="33"/>
          </w:tcPr>
          <w:p w14:paraId="50F75111" w14:textId="77777777" w:rsidR="005E60EB" w:rsidRDefault="005E60EB" w:rsidP="00813B8A">
            <w:pPr>
              <w:tabs>
                <w:tab w:val="left" w:pos="900"/>
              </w:tabs>
              <w:rPr>
                <w:b/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950" w:type="dxa"/>
            <w:shd w:val="clear" w:color="auto" w:fill="E2EFD9" w:themeFill="accent6" w:themeFillTint="33"/>
          </w:tcPr>
          <w:p w14:paraId="3AEDD783" w14:textId="77777777" w:rsidR="005E60EB" w:rsidRPr="00F3225B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5E60EB" w:rsidRPr="00FC6657" w14:paraId="5270ECE7" w14:textId="77777777" w:rsidTr="009819FA">
        <w:tc>
          <w:tcPr>
            <w:tcW w:w="3867" w:type="dxa"/>
            <w:gridSpan w:val="3"/>
            <w:shd w:val="clear" w:color="auto" w:fill="A8D08D" w:themeFill="accent6" w:themeFillTint="99"/>
          </w:tcPr>
          <w:p w14:paraId="0BD6007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F3225B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2BDC46D9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986" w:type="dxa"/>
            <w:gridSpan w:val="3"/>
            <w:shd w:val="clear" w:color="auto" w:fill="A8D08D" w:themeFill="accent6" w:themeFillTint="99"/>
          </w:tcPr>
          <w:p w14:paraId="3C96AB1B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F3225B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950" w:type="dxa"/>
            <w:shd w:val="clear" w:color="auto" w:fill="A8D08D" w:themeFill="accent6" w:themeFillTint="99"/>
          </w:tcPr>
          <w:p w14:paraId="7B2EEE1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</w:tr>
      <w:tr w:rsidR="005E60EB" w:rsidRPr="00FC6657" w14:paraId="68AA4555" w14:textId="77777777" w:rsidTr="009819FA">
        <w:tc>
          <w:tcPr>
            <w:tcW w:w="3867" w:type="dxa"/>
            <w:gridSpan w:val="3"/>
            <w:shd w:val="clear" w:color="auto" w:fill="E2EFD9" w:themeFill="accent6" w:themeFillTint="33"/>
          </w:tcPr>
          <w:p w14:paraId="513D4032" w14:textId="77777777" w:rsidR="005E60EB" w:rsidRDefault="005E60EB" w:rsidP="00813B8A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35D495AE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3986" w:type="dxa"/>
            <w:gridSpan w:val="3"/>
            <w:vMerge w:val="restart"/>
            <w:shd w:val="clear" w:color="auto" w:fill="E2EFD9" w:themeFill="accent6" w:themeFillTint="33"/>
          </w:tcPr>
          <w:p w14:paraId="377F140C" w14:textId="77777777" w:rsidR="005E60EB" w:rsidRDefault="005E60EB" w:rsidP="00813B8A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</w:tc>
        <w:tc>
          <w:tcPr>
            <w:tcW w:w="950" w:type="dxa"/>
            <w:vMerge w:val="restart"/>
            <w:shd w:val="clear" w:color="auto" w:fill="E2EFD9" w:themeFill="accent6" w:themeFillTint="33"/>
            <w:vAlign w:val="center"/>
          </w:tcPr>
          <w:p w14:paraId="2130D00D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2D186152" w14:textId="77777777" w:rsidTr="009819FA">
        <w:tc>
          <w:tcPr>
            <w:tcW w:w="3867" w:type="dxa"/>
            <w:gridSpan w:val="3"/>
            <w:shd w:val="clear" w:color="auto" w:fill="A8D08D" w:themeFill="accent6" w:themeFillTint="99"/>
          </w:tcPr>
          <w:p w14:paraId="6732BA13" w14:textId="77777777" w:rsidR="005E60EB" w:rsidRPr="00F3225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(2</w:t>
            </w:r>
            <w:r w:rsidRPr="00F3225B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A8D08D" w:themeFill="accent6" w:themeFillTint="99"/>
            <w:vAlign w:val="center"/>
          </w:tcPr>
          <w:p w14:paraId="20194FD5" w14:textId="77777777" w:rsidR="005E60EB" w:rsidRPr="00F3225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3986" w:type="dxa"/>
            <w:gridSpan w:val="3"/>
            <w:vMerge/>
            <w:shd w:val="clear" w:color="auto" w:fill="E2EFD9" w:themeFill="accent6" w:themeFillTint="33"/>
          </w:tcPr>
          <w:p w14:paraId="06186B8F" w14:textId="77777777" w:rsidR="005E60EB" w:rsidRPr="00F3225B" w:rsidRDefault="005E60EB" w:rsidP="00813B8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950" w:type="dxa"/>
            <w:vMerge/>
            <w:shd w:val="clear" w:color="auto" w:fill="E2EFD9" w:themeFill="accent6" w:themeFillTint="33"/>
            <w:vAlign w:val="center"/>
          </w:tcPr>
          <w:p w14:paraId="71E303DE" w14:textId="77777777" w:rsidR="005E60EB" w:rsidRPr="00F3225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5E60EB" w:rsidRPr="00FC6657" w14:paraId="6DB509DD" w14:textId="77777777" w:rsidTr="009819FA">
        <w:tc>
          <w:tcPr>
            <w:tcW w:w="3867" w:type="dxa"/>
            <w:gridSpan w:val="3"/>
            <w:shd w:val="clear" w:color="auto" w:fill="E2EFD9" w:themeFill="accent6" w:themeFillTint="33"/>
          </w:tcPr>
          <w:p w14:paraId="1B5A626E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57ECF0E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3986" w:type="dxa"/>
            <w:gridSpan w:val="3"/>
            <w:vMerge/>
            <w:shd w:val="clear" w:color="auto" w:fill="E2EFD9" w:themeFill="accent6" w:themeFillTint="33"/>
          </w:tcPr>
          <w:p w14:paraId="1CDA35AA" w14:textId="77777777" w:rsidR="005E60EB" w:rsidRPr="00B44443" w:rsidRDefault="005E60EB" w:rsidP="00813B8A">
            <w:pPr>
              <w:tabs>
                <w:tab w:val="left" w:pos="900"/>
              </w:tabs>
            </w:pPr>
          </w:p>
        </w:tc>
        <w:tc>
          <w:tcPr>
            <w:tcW w:w="950" w:type="dxa"/>
            <w:vMerge/>
            <w:shd w:val="clear" w:color="auto" w:fill="E2EFD9" w:themeFill="accent6" w:themeFillTint="33"/>
            <w:vAlign w:val="center"/>
          </w:tcPr>
          <w:p w14:paraId="7A496BAF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0646570F" w14:textId="77777777" w:rsidTr="009819FA">
        <w:tc>
          <w:tcPr>
            <w:tcW w:w="3867" w:type="dxa"/>
            <w:gridSpan w:val="3"/>
            <w:shd w:val="clear" w:color="auto" w:fill="A8D08D" w:themeFill="accent6" w:themeFillTint="99"/>
          </w:tcPr>
          <w:p w14:paraId="554855B3" w14:textId="77777777" w:rsidR="005E60EB" w:rsidRPr="00F3225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 (16 weeks)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530C9BF4" w14:textId="77777777" w:rsidR="005E60EB" w:rsidRPr="00F3225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3986" w:type="dxa"/>
            <w:gridSpan w:val="3"/>
            <w:shd w:val="clear" w:color="auto" w:fill="A8D08D" w:themeFill="accent6" w:themeFillTint="99"/>
          </w:tcPr>
          <w:p w14:paraId="25C7B702" w14:textId="77777777" w:rsidR="005E60EB" w:rsidRPr="00F3225B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 (16 weeks)</w:t>
            </w:r>
          </w:p>
        </w:tc>
        <w:tc>
          <w:tcPr>
            <w:tcW w:w="950" w:type="dxa"/>
            <w:shd w:val="clear" w:color="auto" w:fill="A8D08D" w:themeFill="accent6" w:themeFillTint="99"/>
          </w:tcPr>
          <w:p w14:paraId="79C4999F" w14:textId="77777777" w:rsidR="005E60EB" w:rsidRPr="00F3225B" w:rsidRDefault="005E60EB" w:rsidP="00813B8A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5E60EB" w:rsidRPr="00FC6657" w14:paraId="590CEEFA" w14:textId="77777777" w:rsidTr="009819FA">
        <w:tc>
          <w:tcPr>
            <w:tcW w:w="3867" w:type="dxa"/>
            <w:gridSpan w:val="3"/>
            <w:shd w:val="clear" w:color="auto" w:fill="E2EFD9" w:themeFill="accent6" w:themeFillTint="33"/>
          </w:tcPr>
          <w:p w14:paraId="53869C4F" w14:textId="77777777" w:rsidR="005E60EB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6E2775F0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3986" w:type="dxa"/>
            <w:gridSpan w:val="3"/>
            <w:shd w:val="clear" w:color="auto" w:fill="E2EFD9" w:themeFill="accent6" w:themeFillTint="33"/>
          </w:tcPr>
          <w:p w14:paraId="7AE45FF6" w14:textId="77777777" w:rsidR="005E60EB" w:rsidRDefault="005E60EB" w:rsidP="00813B8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</w:tc>
        <w:tc>
          <w:tcPr>
            <w:tcW w:w="950" w:type="dxa"/>
            <w:shd w:val="clear" w:color="auto" w:fill="E2EFD9" w:themeFill="accent6" w:themeFillTint="33"/>
          </w:tcPr>
          <w:p w14:paraId="2642503D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5359C35A" w14:textId="77777777" w:rsidTr="009819FA">
        <w:tc>
          <w:tcPr>
            <w:tcW w:w="3867" w:type="dxa"/>
            <w:gridSpan w:val="3"/>
            <w:shd w:val="clear" w:color="auto" w:fill="A8D08D" w:themeFill="accent6" w:themeFillTint="99"/>
          </w:tcPr>
          <w:p w14:paraId="6038DD3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737" w:type="dxa"/>
            <w:shd w:val="clear" w:color="auto" w:fill="A8D08D" w:themeFill="accent6" w:themeFillTint="99"/>
          </w:tcPr>
          <w:p w14:paraId="008B4C25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3986" w:type="dxa"/>
            <w:gridSpan w:val="3"/>
            <w:shd w:val="clear" w:color="auto" w:fill="A8D08D" w:themeFill="accent6" w:themeFillTint="99"/>
          </w:tcPr>
          <w:p w14:paraId="7AF4CDA7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 xml:space="preserve">Total: </w:t>
            </w:r>
          </w:p>
        </w:tc>
        <w:tc>
          <w:tcPr>
            <w:tcW w:w="950" w:type="dxa"/>
            <w:shd w:val="clear" w:color="auto" w:fill="A8D08D" w:themeFill="accent6" w:themeFillTint="99"/>
          </w:tcPr>
          <w:p w14:paraId="1C8271F0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</w:tbl>
    <w:p w14:paraId="35A83241" w14:textId="77777777" w:rsidR="005E60EB" w:rsidRDefault="005E60EB" w:rsidP="005E60EB">
      <w:pPr>
        <w:tabs>
          <w:tab w:val="left" w:pos="0"/>
        </w:tabs>
      </w:pPr>
      <w:r>
        <w:t>* If N</w:t>
      </w:r>
      <w:r w:rsidRPr="009F5117">
        <w:t xml:space="preserve">RS 500, </w:t>
      </w:r>
      <w:r>
        <w:t xml:space="preserve">NRS 502, and NRS 504 were not previously completed, these courses must be taken at CSU Channel Islands to receive the FNP Certificate. If NRS 500, NRS 502, and/or NRS 504 are taken at CSU Channel Islands then an additional </w:t>
      </w:r>
      <w:r w:rsidR="00E603D0">
        <w:t>2-8</w:t>
      </w:r>
      <w:r>
        <w:t xml:space="preserve"> units will need to be completed.  </w:t>
      </w:r>
    </w:p>
    <w:p w14:paraId="109CCA4C" w14:textId="77777777" w:rsidR="005E60EB" w:rsidRDefault="005E60EB" w:rsidP="005E60EB">
      <w:r>
        <w:br w:type="page"/>
      </w:r>
    </w:p>
    <w:p w14:paraId="6A09818D" w14:textId="77777777" w:rsidR="005E60EB" w:rsidRPr="009F5117" w:rsidRDefault="005E60EB" w:rsidP="005E60EB">
      <w:pPr>
        <w:tabs>
          <w:tab w:val="left" w:pos="0"/>
        </w:tabs>
      </w:pPr>
    </w:p>
    <w:p w14:paraId="09BBE40E" w14:textId="77777777" w:rsidR="005E60EB" w:rsidRPr="00BD7F19" w:rsidRDefault="005E60EB" w:rsidP="005E60EB">
      <w:pPr>
        <w:jc w:val="center"/>
        <w:rPr>
          <w:b/>
          <w:i/>
        </w:rPr>
      </w:pPr>
    </w:p>
    <w:p w14:paraId="08289ACC" w14:textId="77777777" w:rsidR="005E60EB" w:rsidRDefault="005E60EB" w:rsidP="005E60EB">
      <w:pPr>
        <w:jc w:val="center"/>
        <w:rPr>
          <w:b/>
          <w:i/>
        </w:rPr>
      </w:pPr>
      <w:r>
        <w:rPr>
          <w:b/>
          <w:i/>
        </w:rPr>
        <w:t>Post Master’s Certificate Program, Nurse Educator</w:t>
      </w:r>
    </w:p>
    <w:p w14:paraId="18C72FF2" w14:textId="77777777" w:rsidR="005E60EB" w:rsidRDefault="005E60EB" w:rsidP="005E60EB">
      <w:pPr>
        <w:jc w:val="center"/>
      </w:pPr>
      <w:r w:rsidRPr="00FC6657">
        <w:rPr>
          <w:b/>
          <w:i/>
        </w:rPr>
        <w:t>Advising Roadmap</w:t>
      </w: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10"/>
        <w:gridCol w:w="3503"/>
        <w:gridCol w:w="737"/>
      </w:tblGrid>
      <w:tr w:rsidR="005E60EB" w:rsidRPr="00FC6657" w14:paraId="5524BECC" w14:textId="77777777" w:rsidTr="009819FA">
        <w:tc>
          <w:tcPr>
            <w:tcW w:w="9810" w:type="dxa"/>
            <w:gridSpan w:val="4"/>
            <w:shd w:val="clear" w:color="auto" w:fill="F4B083" w:themeFill="accent2" w:themeFillTint="99"/>
          </w:tcPr>
          <w:p w14:paraId="2C87145B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b/>
                <w:i/>
              </w:rPr>
              <w:t>First</w:t>
            </w:r>
            <w:r w:rsidRPr="00FC6657">
              <w:rPr>
                <w:b/>
                <w:i/>
              </w:rPr>
              <w:t xml:space="preserve"> Year</w:t>
            </w:r>
            <w:r w:rsidRPr="00FC6657">
              <w:rPr>
                <w:i/>
              </w:rPr>
              <w:t xml:space="preserve"> (</w:t>
            </w:r>
            <w:r>
              <w:rPr>
                <w:i/>
              </w:rPr>
              <w:t>15</w:t>
            </w:r>
            <w:r w:rsidRPr="00FC6657">
              <w:rPr>
                <w:i/>
              </w:rPr>
              <w:t xml:space="preserve"> units)</w:t>
            </w:r>
          </w:p>
        </w:tc>
      </w:tr>
      <w:tr w:rsidR="005E60EB" w:rsidRPr="00FC6657" w14:paraId="33768A72" w14:textId="77777777" w:rsidTr="009819FA">
        <w:tc>
          <w:tcPr>
            <w:tcW w:w="4760" w:type="dxa"/>
            <w:shd w:val="clear" w:color="auto" w:fill="F4B083" w:themeFill="accent2" w:themeFillTint="99"/>
          </w:tcPr>
          <w:p w14:paraId="7DB88CD8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(1</w:t>
            </w:r>
            <w:r w:rsidRPr="000029ED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2C003A86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503" w:type="dxa"/>
            <w:shd w:val="clear" w:color="auto" w:fill="F4B083" w:themeFill="accent2" w:themeFillTint="99"/>
          </w:tcPr>
          <w:p w14:paraId="1FD1EA7E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(1</w:t>
            </w:r>
            <w:r w:rsidRPr="000029ED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8 weeks)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531DA602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</w:tr>
      <w:tr w:rsidR="005E60EB" w:rsidRPr="00FC6657" w14:paraId="701A6781" w14:textId="77777777" w:rsidTr="009819FA">
        <w:tc>
          <w:tcPr>
            <w:tcW w:w="4760" w:type="dxa"/>
            <w:shd w:val="clear" w:color="auto" w:fill="FBE4D5" w:themeFill="accent2" w:themeFillTint="33"/>
          </w:tcPr>
          <w:p w14:paraId="65AA0A95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532 Concepts of Adult Learning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4764E7CC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51D45A5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3503" w:type="dxa"/>
            <w:shd w:val="clear" w:color="auto" w:fill="FBE4D5" w:themeFill="accent2" w:themeFillTint="33"/>
          </w:tcPr>
          <w:p w14:paraId="4F0577D3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536 Innovations in Teaching and Learning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1FD2ABED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2831FF4" w14:textId="77777777" w:rsidTr="00535974">
        <w:tc>
          <w:tcPr>
            <w:tcW w:w="4760" w:type="dxa"/>
            <w:shd w:val="clear" w:color="auto" w:fill="F4B083" w:themeFill="accent2" w:themeFillTint="99"/>
          </w:tcPr>
          <w:p w14:paraId="4001B9D9" w14:textId="77777777" w:rsidR="005E60EB" w:rsidRPr="000029ED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0029ED">
              <w:rPr>
                <w:i/>
              </w:rPr>
              <w:t>Fall (2</w:t>
            </w:r>
            <w:r w:rsidRPr="000029ED">
              <w:rPr>
                <w:i/>
                <w:vertAlign w:val="superscript"/>
              </w:rPr>
              <w:t>nd</w:t>
            </w:r>
            <w:r w:rsidRPr="000029ED">
              <w:rPr>
                <w:i/>
              </w:rPr>
              <w:t xml:space="preserve"> 8 weeks)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D438896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3503" w:type="dxa"/>
            <w:shd w:val="clear" w:color="auto" w:fill="F4B083" w:themeFill="accent2" w:themeFillTint="99"/>
          </w:tcPr>
          <w:p w14:paraId="42DB924C" w14:textId="77777777" w:rsidR="005E60EB" w:rsidRPr="000029ED" w:rsidRDefault="005E60EB" w:rsidP="00813B8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 (16 weeks)</w:t>
            </w:r>
          </w:p>
        </w:tc>
        <w:tc>
          <w:tcPr>
            <w:tcW w:w="737" w:type="dxa"/>
            <w:shd w:val="clear" w:color="auto" w:fill="F4B083" w:themeFill="accent2" w:themeFillTint="99"/>
            <w:vAlign w:val="center"/>
          </w:tcPr>
          <w:p w14:paraId="7C884319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6F3AE984" w14:textId="77777777" w:rsidTr="009819FA">
        <w:tc>
          <w:tcPr>
            <w:tcW w:w="4760" w:type="dxa"/>
            <w:shd w:val="clear" w:color="auto" w:fill="FBE4D5" w:themeFill="accent2" w:themeFillTint="33"/>
          </w:tcPr>
          <w:p w14:paraId="4B6D8F82" w14:textId="77777777" w:rsidR="005E60EB" w:rsidRPr="00C41E49" w:rsidRDefault="005E60EB" w:rsidP="00813B8A">
            <w:pPr>
              <w:tabs>
                <w:tab w:val="left" w:pos="900"/>
              </w:tabs>
            </w:pPr>
            <w:r>
              <w:t>NRS 534 Curriculum Development and Evaluation for Nurse Educators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5274D16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3503" w:type="dxa"/>
            <w:vMerge w:val="restart"/>
            <w:shd w:val="clear" w:color="auto" w:fill="FBE4D5" w:themeFill="accent2" w:themeFillTint="33"/>
          </w:tcPr>
          <w:p w14:paraId="0FC51D30" w14:textId="77777777" w:rsidR="005E60EB" w:rsidRPr="00B44443" w:rsidRDefault="005E60EB" w:rsidP="00813B8A">
            <w:pPr>
              <w:tabs>
                <w:tab w:val="left" w:pos="900"/>
              </w:tabs>
            </w:pPr>
            <w:r>
              <w:t>NRS 539 Nurse Educator Practicum II</w:t>
            </w:r>
          </w:p>
        </w:tc>
        <w:tc>
          <w:tcPr>
            <w:tcW w:w="737" w:type="dxa"/>
            <w:vMerge w:val="restart"/>
            <w:shd w:val="clear" w:color="auto" w:fill="FBE4D5" w:themeFill="accent2" w:themeFillTint="33"/>
            <w:vAlign w:val="center"/>
          </w:tcPr>
          <w:p w14:paraId="17FD65E6" w14:textId="77777777" w:rsidR="005E60EB" w:rsidRPr="00B44443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5E60EB" w:rsidRPr="00FC6657" w14:paraId="1464F3B8" w14:textId="77777777" w:rsidTr="009819FA">
        <w:tc>
          <w:tcPr>
            <w:tcW w:w="4760" w:type="dxa"/>
            <w:shd w:val="clear" w:color="auto" w:fill="F4B083" w:themeFill="accent2" w:themeFillTint="99"/>
          </w:tcPr>
          <w:p w14:paraId="421D594D" w14:textId="77777777" w:rsidR="005E60EB" w:rsidRDefault="005E60EB" w:rsidP="00813B8A">
            <w:pPr>
              <w:tabs>
                <w:tab w:val="left" w:pos="900"/>
              </w:tabs>
            </w:pPr>
            <w:r>
              <w:rPr>
                <w:i/>
              </w:rPr>
              <w:t>Fall (16 weeks)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7AF7AB9F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  <w:tc>
          <w:tcPr>
            <w:tcW w:w="3503" w:type="dxa"/>
            <w:vMerge/>
            <w:shd w:val="clear" w:color="auto" w:fill="FBE4D5" w:themeFill="accent2" w:themeFillTint="33"/>
          </w:tcPr>
          <w:p w14:paraId="0A7FEC00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/>
            <w:shd w:val="clear" w:color="auto" w:fill="FBE4D5" w:themeFill="accent2" w:themeFillTint="33"/>
            <w:vAlign w:val="center"/>
          </w:tcPr>
          <w:p w14:paraId="688D6B94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6E610320" w14:textId="77777777" w:rsidTr="009819FA">
        <w:tc>
          <w:tcPr>
            <w:tcW w:w="4760" w:type="dxa"/>
            <w:shd w:val="clear" w:color="auto" w:fill="FBE4D5" w:themeFill="accent2" w:themeFillTint="33"/>
          </w:tcPr>
          <w:p w14:paraId="7FE6A358" w14:textId="77777777" w:rsidR="005E60EB" w:rsidRDefault="005E60EB" w:rsidP="00813B8A">
            <w:pPr>
              <w:tabs>
                <w:tab w:val="left" w:pos="900"/>
              </w:tabs>
            </w:pPr>
            <w:r>
              <w:t>NRS 537 Nurse Educator Practicum I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E156E70" w14:textId="77777777" w:rsidR="005E60EB" w:rsidRDefault="005E60EB" w:rsidP="00813B8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3503" w:type="dxa"/>
            <w:vMerge/>
            <w:shd w:val="clear" w:color="auto" w:fill="FBE4D5" w:themeFill="accent2" w:themeFillTint="33"/>
          </w:tcPr>
          <w:p w14:paraId="273AA81D" w14:textId="77777777" w:rsidR="005E60EB" w:rsidRDefault="005E60EB" w:rsidP="00813B8A">
            <w:pPr>
              <w:tabs>
                <w:tab w:val="left" w:pos="900"/>
              </w:tabs>
            </w:pPr>
          </w:p>
        </w:tc>
        <w:tc>
          <w:tcPr>
            <w:tcW w:w="737" w:type="dxa"/>
            <w:vMerge/>
            <w:shd w:val="clear" w:color="auto" w:fill="FBE4D5" w:themeFill="accent2" w:themeFillTint="33"/>
            <w:vAlign w:val="center"/>
          </w:tcPr>
          <w:p w14:paraId="105029D1" w14:textId="77777777" w:rsidR="005E60EB" w:rsidRDefault="005E60EB" w:rsidP="00813B8A">
            <w:pPr>
              <w:tabs>
                <w:tab w:val="left" w:pos="900"/>
              </w:tabs>
              <w:jc w:val="center"/>
            </w:pPr>
          </w:p>
        </w:tc>
      </w:tr>
      <w:tr w:rsidR="005E60EB" w:rsidRPr="00FC6657" w14:paraId="060CD990" w14:textId="77777777" w:rsidTr="009819FA">
        <w:tc>
          <w:tcPr>
            <w:tcW w:w="4760" w:type="dxa"/>
            <w:shd w:val="clear" w:color="auto" w:fill="F4B083" w:themeFill="accent2" w:themeFillTint="99"/>
          </w:tcPr>
          <w:p w14:paraId="1AC1D86A" w14:textId="77777777" w:rsidR="005E60EB" w:rsidRPr="00C41E49" w:rsidRDefault="005E60EB" w:rsidP="00813B8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199822AB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3503" w:type="dxa"/>
            <w:shd w:val="clear" w:color="auto" w:fill="F4B083" w:themeFill="accent2" w:themeFillTint="99"/>
          </w:tcPr>
          <w:p w14:paraId="7C76AA85" w14:textId="77777777" w:rsidR="005E60EB" w:rsidRPr="00FC6657" w:rsidRDefault="005E60EB" w:rsidP="00813B8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737" w:type="dxa"/>
            <w:shd w:val="clear" w:color="auto" w:fill="F4B083" w:themeFill="accent2" w:themeFillTint="99"/>
          </w:tcPr>
          <w:p w14:paraId="6F78BD8E" w14:textId="77777777" w:rsidR="005E60EB" w:rsidRPr="00C41E49" w:rsidRDefault="005E60EB" w:rsidP="00813B8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</w:tbl>
    <w:p w14:paraId="36032F39" w14:textId="77777777" w:rsidR="00B92C96" w:rsidRDefault="004E793B"/>
    <w:sectPr w:rsidR="00B92C96" w:rsidSect="0098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EB"/>
    <w:rsid w:val="004E793B"/>
    <w:rsid w:val="00535974"/>
    <w:rsid w:val="005E60EB"/>
    <w:rsid w:val="009819FA"/>
    <w:rsid w:val="009852EE"/>
    <w:rsid w:val="00A417F8"/>
    <w:rsid w:val="00E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0A93"/>
  <w15:chartTrackingRefBased/>
  <w15:docId w15:val="{E4E39323-A5B1-9348-96E4-4C038E1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0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Edwards, Jeannette</cp:lastModifiedBy>
  <cp:revision>2</cp:revision>
  <dcterms:created xsi:type="dcterms:W3CDTF">2020-01-28T19:01:00Z</dcterms:created>
  <dcterms:modified xsi:type="dcterms:W3CDTF">2020-01-28T19:01:00Z</dcterms:modified>
</cp:coreProperties>
</file>