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E1" w:rsidRPr="00971B2F" w:rsidRDefault="00087FE1" w:rsidP="00087FE1">
      <w:pPr>
        <w:ind w:left="-360"/>
      </w:pPr>
      <w:r w:rsidRPr="00971B2F">
        <w:rPr>
          <w:b/>
        </w:rPr>
        <w:t>DRAFTED BY:</w:t>
      </w:r>
      <w:r w:rsidRPr="00971B2F">
        <w:t xml:space="preserve">  Student Academic Policies and Procedures: Jose Garcia, Tiina Itkonen, Paul Murphy, Elizabeth Sowers, Brian Thoms (Chair) Non-voting members: Colleen Forest, Ernesto Guerrero</w:t>
      </w:r>
    </w:p>
    <w:p w:rsidR="00087FE1" w:rsidRDefault="00087FE1" w:rsidP="00CF4E7C">
      <w:pPr>
        <w:tabs>
          <w:tab w:val="left" w:pos="5970"/>
        </w:tabs>
        <w:ind w:left="-360"/>
        <w:rPr>
          <w:b/>
          <w:color w:val="000000"/>
        </w:rPr>
      </w:pPr>
    </w:p>
    <w:p w:rsidR="00B319A6" w:rsidRDefault="00B319A6" w:rsidP="00B319A6">
      <w:pPr>
        <w:ind w:left="-360"/>
        <w:rPr>
          <w:bCs/>
          <w:color w:val="000000"/>
        </w:rPr>
      </w:pPr>
      <w:r>
        <w:rPr>
          <w:b/>
          <w:color w:val="000000"/>
        </w:rPr>
        <w:t xml:space="preserve">Accountability: </w:t>
      </w:r>
      <w:r>
        <w:rPr>
          <w:b/>
          <w:color w:val="000000"/>
        </w:rPr>
        <w:br/>
      </w:r>
      <w:r>
        <w:rPr>
          <w:bCs/>
          <w:color w:val="000000"/>
        </w:rPr>
        <w:t>Academic Affairs</w:t>
      </w:r>
    </w:p>
    <w:p w:rsidR="00B319A6" w:rsidRDefault="00B319A6" w:rsidP="00B319A6">
      <w:pPr>
        <w:ind w:left="-360"/>
        <w:rPr>
          <w:bCs/>
          <w:color w:val="000000"/>
        </w:rPr>
      </w:pPr>
    </w:p>
    <w:p w:rsidR="00B319A6" w:rsidRDefault="00B319A6" w:rsidP="00B319A6">
      <w:pPr>
        <w:ind w:left="-360"/>
        <w:rPr>
          <w:bCs/>
          <w:color w:val="000000"/>
        </w:rPr>
      </w:pPr>
      <w:r>
        <w:rPr>
          <w:b/>
          <w:color w:val="000000"/>
        </w:rPr>
        <w:t xml:space="preserve">Applicability: </w:t>
      </w:r>
      <w:r>
        <w:rPr>
          <w:b/>
          <w:color w:val="000000"/>
        </w:rPr>
        <w:br/>
      </w:r>
      <w:r>
        <w:rPr>
          <w:bCs/>
          <w:color w:val="000000"/>
        </w:rPr>
        <w:t>All CSU Channel Islands undergraduate students</w:t>
      </w:r>
    </w:p>
    <w:p w:rsidR="00B319A6" w:rsidRDefault="00B319A6" w:rsidP="00CF4E7C">
      <w:pPr>
        <w:tabs>
          <w:tab w:val="left" w:pos="5970"/>
        </w:tabs>
        <w:ind w:left="-360"/>
        <w:rPr>
          <w:b/>
          <w:color w:val="000000"/>
        </w:rPr>
      </w:pPr>
    </w:p>
    <w:p w:rsidR="00D67A2B" w:rsidRDefault="00466592" w:rsidP="00CF4E7C">
      <w:pPr>
        <w:tabs>
          <w:tab w:val="left" w:pos="5970"/>
        </w:tabs>
        <w:ind w:left="-360"/>
        <w:rPr>
          <w:bCs/>
          <w:color w:val="000000"/>
        </w:rPr>
      </w:pPr>
      <w:r>
        <w:rPr>
          <w:b/>
          <w:color w:val="000000"/>
        </w:rPr>
        <w:t>PURPOSE</w:t>
      </w:r>
      <w:r w:rsidR="00D67A2B">
        <w:rPr>
          <w:b/>
          <w:color w:val="000000"/>
        </w:rPr>
        <w:t xml:space="preserve">: </w:t>
      </w:r>
      <w:r w:rsidR="00CF4E7C">
        <w:rPr>
          <w:b/>
          <w:color w:val="000000"/>
        </w:rPr>
        <w:br/>
      </w:r>
      <w:r w:rsidR="002945A1">
        <w:rPr>
          <w:bCs/>
          <w:color w:val="000000"/>
        </w:rPr>
        <w:t>Revise Forgiveness of Previously Earned Grade Policy to align with Executive Order 1037 and common</w:t>
      </w:r>
      <w:r w:rsidR="00233ACB">
        <w:rPr>
          <w:bCs/>
          <w:color w:val="000000"/>
        </w:rPr>
        <w:t xml:space="preserve"> practice across CSU campuses, and also to provide clarity</w:t>
      </w:r>
      <w:r w:rsidR="00F0311B">
        <w:rPr>
          <w:bCs/>
          <w:color w:val="000000"/>
        </w:rPr>
        <w:t xml:space="preserve"> on points previously unaddressed.  </w:t>
      </w:r>
    </w:p>
    <w:p w:rsidR="00B319A6" w:rsidRDefault="00B319A6" w:rsidP="00CF4E7C">
      <w:pPr>
        <w:tabs>
          <w:tab w:val="left" w:pos="5970"/>
        </w:tabs>
        <w:ind w:left="-360"/>
        <w:rPr>
          <w:bCs/>
          <w:color w:val="000000"/>
        </w:rPr>
      </w:pPr>
    </w:p>
    <w:p w:rsidR="00B319A6" w:rsidRDefault="00B319A6" w:rsidP="00B319A6">
      <w:pPr>
        <w:ind w:left="-360"/>
        <w:rPr>
          <w:bCs/>
          <w:color w:val="000000"/>
        </w:rPr>
      </w:pPr>
      <w:r>
        <w:rPr>
          <w:b/>
          <w:color w:val="000000"/>
        </w:rPr>
        <w:t xml:space="preserve">Terms &amp; </w:t>
      </w:r>
      <w:r w:rsidRPr="00F95BAE">
        <w:rPr>
          <w:b/>
          <w:color w:val="000000"/>
        </w:rPr>
        <w:t>Definitions:</w:t>
      </w:r>
      <w:r>
        <w:rPr>
          <w:color w:val="000000"/>
        </w:rPr>
        <w:t xml:space="preserve"> </w:t>
      </w:r>
      <w:r>
        <w:rPr>
          <w:color w:val="000000"/>
        </w:rPr>
        <w:br/>
      </w:r>
      <w:r w:rsidRPr="00233ACB">
        <w:rPr>
          <w:b/>
          <w:bCs/>
          <w:i/>
          <w:color w:val="000000"/>
        </w:rPr>
        <w:t>Grade Forgiveness</w:t>
      </w:r>
      <w:r w:rsidRPr="00233ACB">
        <w:rPr>
          <w:bCs/>
          <w:i/>
          <w:color w:val="000000"/>
        </w:rPr>
        <w:t>:</w:t>
      </w:r>
      <w:r>
        <w:rPr>
          <w:bCs/>
          <w:color w:val="000000"/>
        </w:rPr>
        <w:t xml:space="preserve">  The repetition of a course for the sake of improving upon an earlier unsatisfactory performance in which the new grade replaces the old grade in the calculation of the student’s grade point average (GPA).  </w:t>
      </w:r>
    </w:p>
    <w:p w:rsidR="00B319A6" w:rsidRDefault="00B319A6" w:rsidP="00B319A6">
      <w:pPr>
        <w:ind w:left="-360"/>
        <w:rPr>
          <w:i/>
          <w:iCs/>
          <w:color w:val="000000"/>
        </w:rPr>
      </w:pPr>
    </w:p>
    <w:p w:rsidR="00B319A6" w:rsidRDefault="00B319A6" w:rsidP="00B319A6">
      <w:pPr>
        <w:ind w:left="-360"/>
        <w:rPr>
          <w:iCs/>
          <w:color w:val="000000"/>
        </w:rPr>
      </w:pPr>
      <w:r w:rsidRPr="00233ACB">
        <w:rPr>
          <w:b/>
          <w:i/>
          <w:iCs/>
          <w:color w:val="000000"/>
        </w:rPr>
        <w:t>Grade Averaging</w:t>
      </w:r>
      <w:r w:rsidRPr="00233ACB">
        <w:rPr>
          <w:i/>
          <w:iCs/>
          <w:color w:val="000000"/>
        </w:rPr>
        <w:t>:</w:t>
      </w:r>
      <w:r>
        <w:rPr>
          <w:iCs/>
          <w:color w:val="000000"/>
        </w:rPr>
        <w:t xml:space="preserve">  The repetition of a course for the sake of improving upon an earlier unsatisfactory performance in which the new grade does not replace the old grade(s) in the calculation of the student’s GPA, and instead all grades are use in the GPA calculation.  Courses are repeated for grad</w:t>
      </w:r>
      <w:r w:rsidR="00BF04D1">
        <w:rPr>
          <w:iCs/>
          <w:color w:val="000000"/>
        </w:rPr>
        <w:t xml:space="preserve">e </w:t>
      </w:r>
      <w:r>
        <w:rPr>
          <w:iCs/>
          <w:color w:val="000000"/>
        </w:rPr>
        <w:t>averaging after the limit of repetitions for grade forgiveness has been exhausted.</w:t>
      </w:r>
    </w:p>
    <w:p w:rsidR="00B319A6" w:rsidRDefault="00B319A6" w:rsidP="00B319A6">
      <w:pPr>
        <w:ind w:left="-360"/>
        <w:rPr>
          <w:b/>
          <w:bCs/>
          <w:color w:val="000000"/>
        </w:rPr>
      </w:pPr>
    </w:p>
    <w:p w:rsidR="00B319A6" w:rsidRPr="00F0311B" w:rsidRDefault="00B319A6" w:rsidP="00B319A6">
      <w:pPr>
        <w:ind w:left="-360"/>
        <w:rPr>
          <w:b/>
          <w:bCs/>
          <w:color w:val="000000"/>
        </w:rPr>
      </w:pPr>
      <w:r>
        <w:rPr>
          <w:b/>
          <w:bCs/>
          <w:color w:val="000000"/>
        </w:rPr>
        <w:t>Additional Clarifications</w:t>
      </w:r>
    </w:p>
    <w:p w:rsidR="00B319A6" w:rsidRDefault="00B319A6" w:rsidP="00B319A6">
      <w:pPr>
        <w:numPr>
          <w:ilvl w:val="0"/>
          <w:numId w:val="8"/>
        </w:numPr>
        <w:rPr>
          <w:bCs/>
          <w:color w:val="000000"/>
        </w:rPr>
      </w:pPr>
      <w:r w:rsidRPr="00F0311B">
        <w:rPr>
          <w:bCs/>
          <w:color w:val="000000"/>
        </w:rPr>
        <w:t xml:space="preserve">Courses designated in the catalog as </w:t>
      </w:r>
      <w:r>
        <w:rPr>
          <w:bCs/>
          <w:color w:val="000000"/>
        </w:rPr>
        <w:t xml:space="preserve">“repeatable for credit” can be repeated up to the maximum </w:t>
      </w:r>
      <w:r w:rsidR="00F21E08">
        <w:rPr>
          <w:bCs/>
          <w:color w:val="000000"/>
        </w:rPr>
        <w:t xml:space="preserve">as </w:t>
      </w:r>
      <w:r>
        <w:rPr>
          <w:bCs/>
          <w:color w:val="000000"/>
        </w:rPr>
        <w:t xml:space="preserve">indicated in the course description and all grades received will be included in the calculation of the grade point average. </w:t>
      </w:r>
    </w:p>
    <w:p w:rsidR="00B319A6" w:rsidRPr="0028743A" w:rsidRDefault="00B319A6" w:rsidP="00B319A6">
      <w:pPr>
        <w:numPr>
          <w:ilvl w:val="0"/>
          <w:numId w:val="8"/>
        </w:numPr>
        <w:rPr>
          <w:bCs/>
          <w:color w:val="000000"/>
        </w:rPr>
      </w:pPr>
      <w:r w:rsidRPr="0028743A">
        <w:rPr>
          <w:bCs/>
          <w:color w:val="000000"/>
        </w:rPr>
        <w:t xml:space="preserve">All grades for a given course, regardless of whether it is repeated for grade forgiveness or grade averaging, will be maintained as a part of the student record and will appear on the student’s transcript.  Earned credit for a repeated course – other than a course designated as “repeatable for credit” – will be given only once. </w:t>
      </w:r>
      <w:r w:rsidRPr="0028743A">
        <w:rPr>
          <w:iCs/>
          <w:color w:val="000000"/>
        </w:rPr>
        <w:t xml:space="preserve">  </w:t>
      </w:r>
      <w:r w:rsidRPr="0028743A">
        <w:rPr>
          <w:i/>
          <w:iCs/>
          <w:color w:val="000000"/>
        </w:rPr>
        <w:t xml:space="preserve"> </w:t>
      </w:r>
    </w:p>
    <w:p w:rsidR="00D67A2B" w:rsidRDefault="00D67A2B" w:rsidP="00D67A2B">
      <w:pPr>
        <w:ind w:left="-360"/>
        <w:rPr>
          <w:bCs/>
          <w:color w:val="000000"/>
        </w:rPr>
      </w:pPr>
    </w:p>
    <w:p w:rsidR="00BA206C" w:rsidRDefault="00466592" w:rsidP="00D67A2B">
      <w:pPr>
        <w:ind w:left="-360"/>
        <w:rPr>
          <w:b/>
          <w:color w:val="000000"/>
        </w:rPr>
      </w:pPr>
      <w:r>
        <w:rPr>
          <w:b/>
          <w:color w:val="000000"/>
        </w:rPr>
        <w:t>BACKGROUND</w:t>
      </w:r>
      <w:r w:rsidR="00D67A2B">
        <w:rPr>
          <w:b/>
          <w:color w:val="000000"/>
        </w:rPr>
        <w:t xml:space="preserve">: </w:t>
      </w:r>
    </w:p>
    <w:p w:rsidR="00D67A2B" w:rsidRDefault="00BA206C" w:rsidP="00307D7B">
      <w:pPr>
        <w:ind w:left="-360"/>
        <w:rPr>
          <w:bCs/>
          <w:color w:val="000000"/>
        </w:rPr>
      </w:pPr>
      <w:r>
        <w:rPr>
          <w:bCs/>
          <w:color w:val="000000"/>
        </w:rPr>
        <w:t xml:space="preserve">The </w:t>
      </w:r>
      <w:r w:rsidR="00F21E08">
        <w:rPr>
          <w:bCs/>
          <w:color w:val="000000"/>
        </w:rPr>
        <w:t xml:space="preserve">current </w:t>
      </w:r>
      <w:r>
        <w:rPr>
          <w:bCs/>
          <w:color w:val="000000"/>
        </w:rPr>
        <w:t>12-</w:t>
      </w:r>
      <w:r w:rsidR="00295D4F">
        <w:rPr>
          <w:bCs/>
          <w:color w:val="000000"/>
        </w:rPr>
        <w:t xml:space="preserve">unit </w:t>
      </w:r>
      <w:r w:rsidR="002F075C">
        <w:rPr>
          <w:bCs/>
          <w:color w:val="000000"/>
        </w:rPr>
        <w:t xml:space="preserve">limit </w:t>
      </w:r>
      <w:r w:rsidR="00F21E08">
        <w:rPr>
          <w:bCs/>
          <w:color w:val="000000"/>
        </w:rPr>
        <w:t xml:space="preserve">for grade forgiveness </w:t>
      </w:r>
      <w:r w:rsidR="002F075C">
        <w:rPr>
          <w:bCs/>
          <w:color w:val="000000"/>
        </w:rPr>
        <w:t>does not fit most student situations</w:t>
      </w:r>
      <w:r w:rsidR="00EF575B">
        <w:rPr>
          <w:bCs/>
          <w:color w:val="000000"/>
        </w:rPr>
        <w:t>, especially if they take a single 4-unit course</w:t>
      </w:r>
      <w:r w:rsidR="00F21E08">
        <w:rPr>
          <w:bCs/>
          <w:color w:val="000000"/>
        </w:rPr>
        <w:t xml:space="preserve"> for grade forgiveness</w:t>
      </w:r>
      <w:r w:rsidR="002F075C">
        <w:rPr>
          <w:bCs/>
          <w:color w:val="000000"/>
        </w:rPr>
        <w:t>.</w:t>
      </w:r>
      <w:r w:rsidR="00F21E08">
        <w:rPr>
          <w:bCs/>
          <w:color w:val="000000"/>
        </w:rPr>
        <w:t xml:space="preserve"> </w:t>
      </w:r>
      <w:r w:rsidR="00EF575B">
        <w:rPr>
          <w:bCs/>
          <w:color w:val="000000"/>
        </w:rPr>
        <w:t>Approximately 47% more students are currently</w:t>
      </w:r>
      <w:r w:rsidR="002E0DFB">
        <w:rPr>
          <w:bCs/>
          <w:color w:val="000000"/>
        </w:rPr>
        <w:t xml:space="preserve"> </w:t>
      </w:r>
      <w:r w:rsidR="002E0DFB">
        <w:rPr>
          <w:bCs/>
          <w:color w:val="000000"/>
        </w:rPr>
        <w:lastRenderedPageBreak/>
        <w:t>capped at 10</w:t>
      </w:r>
      <w:r w:rsidR="00F25E03">
        <w:rPr>
          <w:bCs/>
          <w:color w:val="000000"/>
        </w:rPr>
        <w:t xml:space="preserve"> </w:t>
      </w:r>
      <w:r w:rsidR="002E0DFB">
        <w:rPr>
          <w:bCs/>
          <w:color w:val="000000"/>
        </w:rPr>
        <w:t>and 11</w:t>
      </w:r>
      <w:r w:rsidR="00F25E03">
        <w:rPr>
          <w:bCs/>
          <w:color w:val="000000"/>
        </w:rPr>
        <w:t xml:space="preserve"> </w:t>
      </w:r>
      <w:r w:rsidR="002E0DFB">
        <w:rPr>
          <w:bCs/>
          <w:color w:val="000000"/>
        </w:rPr>
        <w:t>units versus 12</w:t>
      </w:r>
      <w:r w:rsidR="00F25E03">
        <w:rPr>
          <w:bCs/>
          <w:color w:val="000000"/>
        </w:rPr>
        <w:t xml:space="preserve"> </w:t>
      </w:r>
      <w:r w:rsidR="002E0DFB">
        <w:rPr>
          <w:bCs/>
          <w:color w:val="000000"/>
        </w:rPr>
        <w:t>units.</w:t>
      </w:r>
      <w:r w:rsidR="00307D7B">
        <w:rPr>
          <w:bCs/>
          <w:color w:val="000000"/>
        </w:rPr>
        <w:t xml:space="preserve">  The individual course-</w:t>
      </w:r>
      <w:r w:rsidR="001550C7">
        <w:rPr>
          <w:bCs/>
          <w:color w:val="000000"/>
        </w:rPr>
        <w:t>repeat limit will remain more restricted</w:t>
      </w:r>
      <w:r w:rsidR="003D2E42">
        <w:rPr>
          <w:bCs/>
          <w:color w:val="000000"/>
        </w:rPr>
        <w:t xml:space="preserve"> than the EO requires</w:t>
      </w:r>
      <w:r w:rsidR="00307D7B">
        <w:rPr>
          <w:bCs/>
          <w:color w:val="000000"/>
        </w:rPr>
        <w:t xml:space="preserve">, </w:t>
      </w:r>
      <w:r w:rsidR="00247AB3">
        <w:rPr>
          <w:bCs/>
          <w:color w:val="000000"/>
        </w:rPr>
        <w:t xml:space="preserve">which is </w:t>
      </w:r>
      <w:r w:rsidR="00AB467B">
        <w:rPr>
          <w:bCs/>
          <w:color w:val="000000"/>
        </w:rPr>
        <w:t xml:space="preserve">currently </w:t>
      </w:r>
      <w:r w:rsidR="00247AB3">
        <w:rPr>
          <w:bCs/>
          <w:color w:val="000000"/>
        </w:rPr>
        <w:t>16</w:t>
      </w:r>
      <w:r w:rsidR="00FC5F12">
        <w:rPr>
          <w:bCs/>
          <w:color w:val="000000"/>
        </w:rPr>
        <w:t xml:space="preserve"> </w:t>
      </w:r>
      <w:r w:rsidR="00247AB3">
        <w:rPr>
          <w:bCs/>
          <w:color w:val="000000"/>
        </w:rPr>
        <w:t xml:space="preserve">units, </w:t>
      </w:r>
      <w:r w:rsidR="001550C7">
        <w:rPr>
          <w:bCs/>
          <w:color w:val="000000"/>
        </w:rPr>
        <w:t>as this is</w:t>
      </w:r>
      <w:r w:rsidR="00307D7B">
        <w:rPr>
          <w:bCs/>
          <w:color w:val="000000"/>
        </w:rPr>
        <w:t xml:space="preserve"> a good flag for intervention. Doing so will provide </w:t>
      </w:r>
      <w:r>
        <w:rPr>
          <w:bCs/>
          <w:color w:val="000000"/>
        </w:rPr>
        <w:t>additional flexibility to progress in their degrees and minimize any regression or petitioning.</w:t>
      </w:r>
      <w:r w:rsidR="0036582E">
        <w:rPr>
          <w:bCs/>
          <w:color w:val="000000"/>
        </w:rPr>
        <w:t xml:space="preserve"> Changing the title from Forgiveness of Previously Earned Grade Policy to Course Repeat Policy will allow students to more easily find the policy in the university course catalog.</w:t>
      </w:r>
    </w:p>
    <w:p w:rsidR="00466592" w:rsidRDefault="00466592" w:rsidP="00D67A2B">
      <w:pPr>
        <w:ind w:left="-360"/>
        <w:rPr>
          <w:b/>
          <w:bCs/>
          <w:color w:val="000000"/>
        </w:rPr>
      </w:pPr>
    </w:p>
    <w:p w:rsidR="00D67A2B" w:rsidRDefault="00466592" w:rsidP="00D67A2B">
      <w:pPr>
        <w:ind w:left="-360"/>
        <w:rPr>
          <w:b/>
          <w:bCs/>
          <w:color w:val="000000"/>
        </w:rPr>
      </w:pPr>
      <w:r w:rsidRPr="00466592">
        <w:rPr>
          <w:b/>
          <w:bCs/>
          <w:color w:val="000000"/>
        </w:rPr>
        <w:t>POLICY:</w:t>
      </w:r>
    </w:p>
    <w:p w:rsidR="00B319A6" w:rsidRDefault="00B319A6" w:rsidP="00B319A6">
      <w:pPr>
        <w:ind w:left="-360"/>
        <w:rPr>
          <w:bCs/>
          <w:color w:val="000000"/>
        </w:rPr>
      </w:pPr>
      <w:r>
        <w:rPr>
          <w:bCs/>
          <w:color w:val="000000"/>
        </w:rPr>
        <w:t>The Course Repeat Policy may be used only by undergraduate students.  It may not be used by graduate/post-baccalaureate students working on master’s degrees, graduate certificates, or teaching credentials, or by unclassified post-baccalaureate students, even when they might take undergraduate courses.  This policy is applied only to courses taken at CSU Channel Islands and repeated at CSU Channel Islands.  Students may repeat courses only if they earned grades lower than a “C,” e.g. grades of “WU,” “F,” “D-,” “D,” “D+,” “C-,” “NC,” or “IC.”</w:t>
      </w:r>
    </w:p>
    <w:p w:rsidR="00B319A6" w:rsidRDefault="00B319A6" w:rsidP="00B319A6">
      <w:pPr>
        <w:ind w:left="-360"/>
        <w:rPr>
          <w:bCs/>
          <w:color w:val="000000"/>
        </w:rPr>
      </w:pPr>
    </w:p>
    <w:p w:rsidR="00B319A6" w:rsidRPr="00233ACB" w:rsidRDefault="00B319A6" w:rsidP="00B319A6">
      <w:pPr>
        <w:ind w:left="-360"/>
        <w:rPr>
          <w:b/>
          <w:bCs/>
          <w:color w:val="000000"/>
        </w:rPr>
      </w:pPr>
      <w:r>
        <w:rPr>
          <w:b/>
          <w:bCs/>
          <w:color w:val="000000"/>
        </w:rPr>
        <w:t>Course Repeats with Grade Forgiveness</w:t>
      </w:r>
    </w:p>
    <w:p w:rsidR="00B319A6" w:rsidRDefault="00B319A6" w:rsidP="00B319A6">
      <w:pPr>
        <w:ind w:left="-360"/>
        <w:rPr>
          <w:bCs/>
          <w:color w:val="000000"/>
        </w:rPr>
      </w:pPr>
    </w:p>
    <w:p w:rsidR="00B319A6" w:rsidRDefault="00B319A6" w:rsidP="00B319A6">
      <w:pPr>
        <w:numPr>
          <w:ilvl w:val="0"/>
          <w:numId w:val="7"/>
        </w:numPr>
        <w:rPr>
          <w:bCs/>
          <w:color w:val="000000"/>
        </w:rPr>
      </w:pPr>
      <w:r>
        <w:rPr>
          <w:bCs/>
          <w:color w:val="000000"/>
        </w:rPr>
        <w:t xml:space="preserve">Undergraduate students may repeat up to a total of sixteen (16) semester units taken at CSU Channel Islands for forgiveness.  </w:t>
      </w:r>
    </w:p>
    <w:p w:rsidR="00B319A6" w:rsidRDefault="00B319A6" w:rsidP="00B319A6">
      <w:pPr>
        <w:numPr>
          <w:ilvl w:val="0"/>
          <w:numId w:val="7"/>
        </w:numPr>
        <w:rPr>
          <w:bCs/>
          <w:color w:val="000000"/>
        </w:rPr>
      </w:pPr>
      <w:r>
        <w:rPr>
          <w:bCs/>
          <w:color w:val="000000"/>
        </w:rPr>
        <w:t xml:space="preserve">Undergraduate students may repeat an individual course for grade forgiveness </w:t>
      </w:r>
      <w:r w:rsidR="00271C27">
        <w:rPr>
          <w:bCs/>
          <w:color w:val="000000"/>
        </w:rPr>
        <w:t xml:space="preserve">only </w:t>
      </w:r>
      <w:r>
        <w:rPr>
          <w:bCs/>
          <w:color w:val="000000"/>
        </w:rPr>
        <w:t>once.</w:t>
      </w:r>
    </w:p>
    <w:p w:rsidR="00B319A6" w:rsidRDefault="00B319A6" w:rsidP="00CE5AC0">
      <w:pPr>
        <w:numPr>
          <w:ilvl w:val="0"/>
          <w:numId w:val="7"/>
        </w:numPr>
        <w:rPr>
          <w:bCs/>
          <w:color w:val="000000"/>
        </w:rPr>
      </w:pPr>
      <w:r>
        <w:rPr>
          <w:bCs/>
          <w:color w:val="000000"/>
        </w:rPr>
        <w:t>If the second grade is equal to or higher than the first, then it replaces the first grade.  If the second grade is lesser than the first, the original grade will remain in the grade point average</w:t>
      </w:r>
      <w:r w:rsidR="00CE5AC0" w:rsidRPr="00CE5AC0">
        <w:t xml:space="preserve"> </w:t>
      </w:r>
      <w:r w:rsidR="00CE5AC0" w:rsidRPr="00CE5AC0">
        <w:rPr>
          <w:bCs/>
          <w:color w:val="000000"/>
        </w:rPr>
        <w:t>In either case the course repetition limit will have been met, and the units will apply towards the total unit limit for forgiveness</w:t>
      </w:r>
      <w:r>
        <w:rPr>
          <w:bCs/>
          <w:color w:val="000000"/>
        </w:rPr>
        <w:t xml:space="preserve">.  </w:t>
      </w:r>
    </w:p>
    <w:p w:rsidR="00B319A6" w:rsidRDefault="00B319A6" w:rsidP="00B319A6">
      <w:pPr>
        <w:numPr>
          <w:ilvl w:val="0"/>
          <w:numId w:val="7"/>
        </w:numPr>
        <w:rPr>
          <w:bCs/>
          <w:color w:val="000000"/>
        </w:rPr>
      </w:pPr>
      <w:r>
        <w:rPr>
          <w:bCs/>
          <w:color w:val="000000"/>
        </w:rPr>
        <w:t xml:space="preserve">Grade forgiveness shall not be applicable to courses for which the original grade was the result of a finding of academic dishonesty.  </w:t>
      </w:r>
    </w:p>
    <w:p w:rsidR="00B319A6" w:rsidRPr="00DA1CCE" w:rsidRDefault="00B319A6" w:rsidP="00B319A6">
      <w:pPr>
        <w:tabs>
          <w:tab w:val="left" w:pos="0"/>
        </w:tabs>
        <w:rPr>
          <w:bCs/>
          <w:color w:val="000000"/>
        </w:rPr>
      </w:pPr>
    </w:p>
    <w:p w:rsidR="00B319A6" w:rsidRDefault="00B319A6" w:rsidP="00B319A6">
      <w:pPr>
        <w:ind w:left="-360"/>
        <w:rPr>
          <w:b/>
          <w:bCs/>
          <w:color w:val="000000"/>
        </w:rPr>
      </w:pPr>
      <w:r>
        <w:rPr>
          <w:b/>
          <w:bCs/>
          <w:color w:val="000000"/>
        </w:rPr>
        <w:t>Course Repeats with Grade Averaging</w:t>
      </w:r>
    </w:p>
    <w:p w:rsidR="00B319A6" w:rsidRPr="00F0311B" w:rsidRDefault="00B319A6" w:rsidP="00B319A6">
      <w:pPr>
        <w:ind w:left="-360"/>
        <w:rPr>
          <w:b/>
          <w:bCs/>
          <w:color w:val="000000"/>
        </w:rPr>
      </w:pPr>
    </w:p>
    <w:p w:rsidR="00B319A6" w:rsidRPr="00987D02" w:rsidRDefault="00B319A6" w:rsidP="00B319A6">
      <w:pPr>
        <w:numPr>
          <w:ilvl w:val="0"/>
          <w:numId w:val="8"/>
        </w:numPr>
        <w:rPr>
          <w:b/>
          <w:bCs/>
          <w:color w:val="000000"/>
        </w:rPr>
      </w:pPr>
      <w:r w:rsidRPr="00F0311B">
        <w:rPr>
          <w:bCs/>
          <w:color w:val="000000"/>
        </w:rPr>
        <w:t xml:space="preserve">Beyond the 16 semester units that can be </w:t>
      </w:r>
      <w:r w:rsidR="00FB1E7D">
        <w:rPr>
          <w:bCs/>
          <w:color w:val="000000"/>
        </w:rPr>
        <w:t>repeated</w:t>
      </w:r>
      <w:r w:rsidRPr="00F0311B">
        <w:rPr>
          <w:bCs/>
          <w:color w:val="000000"/>
        </w:rPr>
        <w:t xml:space="preserve"> for grade forgiveness, students may repeat an additional 12 semester units</w:t>
      </w:r>
      <w:r>
        <w:rPr>
          <w:bCs/>
          <w:color w:val="000000"/>
        </w:rPr>
        <w:t xml:space="preserve"> for grade averaging</w:t>
      </w:r>
      <w:r w:rsidRPr="00F0311B">
        <w:rPr>
          <w:bCs/>
          <w:color w:val="000000"/>
        </w:rPr>
        <w:t>.  In such instances the repeat grade shall not replace the original grade; instead both grades shall be calculated into the student’</w:t>
      </w:r>
      <w:r>
        <w:rPr>
          <w:bCs/>
          <w:color w:val="000000"/>
        </w:rPr>
        <w:t>s overall grade point average</w:t>
      </w:r>
      <w:r w:rsidRPr="00F0311B">
        <w:rPr>
          <w:bCs/>
          <w:color w:val="000000"/>
        </w:rPr>
        <w:t xml:space="preserve">.  </w:t>
      </w:r>
      <w:r w:rsidRPr="00987D02">
        <w:rPr>
          <w:bCs/>
          <w:color w:val="000000"/>
        </w:rPr>
        <w:t xml:space="preserve"> </w:t>
      </w:r>
    </w:p>
    <w:p w:rsidR="00D67A2B" w:rsidRDefault="00D67A2B" w:rsidP="00D67A2B">
      <w:pPr>
        <w:ind w:left="-360"/>
        <w:rPr>
          <w:bCs/>
          <w:color w:val="000000"/>
          <w:sz w:val="22"/>
          <w:szCs w:val="22"/>
        </w:rPr>
      </w:pPr>
    </w:p>
    <w:p w:rsidR="009E6522" w:rsidRDefault="00F95BAE">
      <w:pPr>
        <w:ind w:left="-360"/>
        <w:rPr>
          <w:color w:val="000000"/>
        </w:rPr>
      </w:pPr>
      <w:r w:rsidRPr="00466592">
        <w:rPr>
          <w:b/>
          <w:bCs/>
          <w:caps/>
          <w:color w:val="000000"/>
        </w:rPr>
        <w:t>Exhibit(s)</w:t>
      </w:r>
      <w:r w:rsidR="00D67A2B" w:rsidRPr="00D67A2B">
        <w:rPr>
          <w:b/>
          <w:bCs/>
          <w:color w:val="000000"/>
        </w:rPr>
        <w:t>:</w:t>
      </w:r>
      <w:r w:rsidR="00D67A2B" w:rsidRPr="00D67A2B">
        <w:rPr>
          <w:bCs/>
          <w:color w:val="000000"/>
        </w:rPr>
        <w:t xml:space="preserve"> </w:t>
      </w:r>
      <w:r w:rsidR="00CF4E7C">
        <w:rPr>
          <w:bCs/>
          <w:color w:val="000000"/>
        </w:rPr>
        <w:br/>
      </w:r>
      <w:r w:rsidR="00D26C29">
        <w:rPr>
          <w:bCs/>
          <w:color w:val="000000"/>
        </w:rPr>
        <w:t>No Exhibits</w:t>
      </w:r>
    </w:p>
    <w:sectPr w:rsidR="009E652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32" w:rsidRDefault="00093232">
      <w:r>
        <w:separator/>
      </w:r>
    </w:p>
  </w:endnote>
  <w:endnote w:type="continuationSeparator" w:id="0">
    <w:p w:rsidR="00093232" w:rsidRDefault="0009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7C" w:rsidRDefault="00A020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22" w:rsidRDefault="00442D6A">
    <w:pPr>
      <w:pStyle w:val="Footer"/>
      <w:jc w:val="right"/>
      <w:rPr>
        <w:i/>
        <w:iCs/>
        <w:sz w:val="12"/>
      </w:rPr>
    </w:pPr>
    <w:r>
      <w:rPr>
        <w:i/>
        <w:iCs/>
        <w:sz w:val="12"/>
      </w:rPr>
      <w:t xml:space="preserve">TEMPLATE </w:t>
    </w:r>
    <w:r w:rsidR="009E6522">
      <w:rPr>
        <w:i/>
        <w:iCs/>
        <w:sz w:val="12"/>
      </w:rPr>
      <w:t>R</w:t>
    </w:r>
    <w:r>
      <w:rPr>
        <w:i/>
        <w:iCs/>
        <w:sz w:val="12"/>
      </w:rPr>
      <w:t>EV 9/5/14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7C" w:rsidRDefault="00A020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32" w:rsidRDefault="00093232">
      <w:r>
        <w:separator/>
      </w:r>
    </w:p>
  </w:footnote>
  <w:footnote w:type="continuationSeparator" w:id="0">
    <w:p w:rsidR="00093232" w:rsidRDefault="000932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7C" w:rsidRDefault="00A020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22" w:rsidRDefault="00093232">
    <w:pPr>
      <w:pStyle w:val="Header"/>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19.5pt;margin-top:-4.9pt;width:486.6pt;height:108pt;z-index:-1" wrapcoords="-33 0 -33 21450 21600 21450 21600 0 -33 0">
          <v:imagedata r:id="rId1" o:title="CI Policy logo"/>
          <w10:wrap type="tight"/>
        </v:shape>
      </w:pict>
    </w:r>
  </w:p>
  <w:p w:rsidR="00797C0B" w:rsidRDefault="00797C0B">
    <w:pPr>
      <w:pStyle w:val="Header"/>
      <w:rPr>
        <w:color w:val="000000"/>
      </w:rPr>
    </w:pPr>
  </w:p>
  <w:p w:rsidR="00797C0B" w:rsidRDefault="00797C0B">
    <w:pPr>
      <w:pStyle w:val="Header"/>
      <w:rPr>
        <w:color w:val="000000"/>
      </w:rPr>
    </w:pPr>
  </w:p>
  <w:p w:rsidR="00797C0B" w:rsidRDefault="00797C0B">
    <w:pPr>
      <w:pStyle w:val="Header"/>
      <w:rPr>
        <w:color w:val="000000"/>
      </w:rPr>
    </w:pPr>
  </w:p>
  <w:p w:rsidR="00797C0B" w:rsidRDefault="00797C0B">
    <w:pPr>
      <w:pStyle w:val="Header"/>
      <w:rPr>
        <w:color w:val="000000"/>
      </w:rPr>
    </w:pPr>
  </w:p>
  <w:p w:rsidR="00797C0B" w:rsidRDefault="00797C0B">
    <w:pPr>
      <w:pStyle w:val="Header"/>
      <w:rPr>
        <w:color w:val="000000"/>
      </w:rPr>
    </w:pPr>
  </w:p>
  <w:p w:rsidR="00797C0B" w:rsidRDefault="00797C0B" w:rsidP="00A6081B">
    <w:pPr>
      <w:pStyle w:val="Header"/>
      <w:jc w:val="right"/>
      <w:rPr>
        <w:color w:val="000000"/>
      </w:rPr>
    </w:pPr>
  </w:p>
  <w:p w:rsidR="00087FE1" w:rsidRDefault="00087FE1" w:rsidP="00087FE1">
    <w:pPr>
      <w:pStyle w:val="BodyText"/>
      <w:tabs>
        <w:tab w:val="left" w:pos="1620"/>
        <w:tab w:val="left" w:pos="5760"/>
      </w:tabs>
      <w:ind w:firstLine="2160"/>
      <w:rPr>
        <w:color w:val="000000"/>
      </w:rPr>
    </w:pPr>
    <w:r>
      <w:rPr>
        <w:b/>
        <w:bCs/>
        <w:color w:val="000000"/>
        <w:sz w:val="26"/>
      </w:rPr>
      <w:t>Division of Academic Affairs</w:t>
    </w:r>
    <w:r>
      <w:rPr>
        <w:color w:val="000000"/>
      </w:rPr>
      <w:tab/>
    </w:r>
    <w:r>
      <w:rPr>
        <w:b/>
        <w:bCs/>
        <w:color w:val="000000"/>
      </w:rPr>
      <w:t>Policy Number:</w:t>
    </w:r>
    <w:r>
      <w:rPr>
        <w:color w:val="000000"/>
      </w:rPr>
      <w:t xml:space="preserve"> SP 17-0</w:t>
    </w:r>
    <w:r w:rsidR="00A0207C">
      <w:rPr>
        <w:color w:val="000000"/>
      </w:rPr>
      <w:t>4</w:t>
    </w:r>
    <w:bookmarkStart w:id="0" w:name="_GoBack"/>
    <w:bookmarkEnd w:id="0"/>
  </w:p>
  <w:p w:rsidR="00087FE1" w:rsidRDefault="00087FE1" w:rsidP="00087FE1">
    <w:pPr>
      <w:pStyle w:val="Header"/>
      <w:tabs>
        <w:tab w:val="clear" w:pos="4320"/>
        <w:tab w:val="clear" w:pos="8640"/>
        <w:tab w:val="left" w:pos="1440"/>
        <w:tab w:val="left" w:pos="3600"/>
        <w:tab w:val="left" w:pos="5760"/>
      </w:tabs>
      <w:ind w:firstLine="2160"/>
      <w:rPr>
        <w:color w:val="000000"/>
        <w:sz w:val="22"/>
      </w:rPr>
    </w:pPr>
    <w:r>
      <w:rPr>
        <w:b/>
        <w:bCs/>
        <w:color w:val="000000"/>
        <w:sz w:val="22"/>
      </w:rPr>
      <w:t>Approved By:</w:t>
    </w:r>
    <w:r>
      <w:rPr>
        <w:color w:val="000000"/>
        <w:sz w:val="22"/>
      </w:rPr>
      <w:tab/>
      <w:t xml:space="preserve">Academic Senate </w:t>
    </w:r>
    <w:r>
      <w:rPr>
        <w:color w:val="000000"/>
        <w:sz w:val="22"/>
      </w:rPr>
      <w:tab/>
    </w:r>
    <w:r>
      <w:rPr>
        <w:b/>
        <w:bCs/>
        <w:color w:val="000000"/>
        <w:sz w:val="22"/>
      </w:rPr>
      <w:t>Effective Date:</w:t>
    </w:r>
    <w:r>
      <w:rPr>
        <w:color w:val="000000"/>
        <w:sz w:val="22"/>
      </w:rPr>
      <w:t xml:space="preserve"> Fall 2018</w:t>
    </w:r>
  </w:p>
  <w:p w:rsidR="00087FE1" w:rsidRDefault="00087FE1" w:rsidP="00087FE1">
    <w:pPr>
      <w:tabs>
        <w:tab w:val="left" w:pos="1440"/>
        <w:tab w:val="left" w:pos="3600"/>
        <w:tab w:val="left" w:pos="5760"/>
      </w:tabs>
      <w:ind w:firstLine="2160"/>
      <w:rPr>
        <w:color w:val="000000"/>
        <w:sz w:val="22"/>
      </w:rPr>
    </w:pPr>
    <w:r>
      <w:rPr>
        <w:color w:val="000000"/>
        <w:sz w:val="22"/>
      </w:rPr>
      <w:tab/>
    </w:r>
    <w:r w:rsidR="00993848">
      <w:rPr>
        <w:color w:val="000000"/>
        <w:sz w:val="22"/>
      </w:rPr>
      <w:t>February 6, 2018</w:t>
    </w:r>
    <w:r>
      <w:rPr>
        <w:color w:val="000000"/>
        <w:sz w:val="22"/>
      </w:rPr>
      <w:tab/>
    </w:r>
    <w:r>
      <w:rPr>
        <w:b/>
        <w:bCs/>
        <w:color w:val="000000"/>
      </w:rPr>
      <w:t>Page</w:t>
    </w:r>
    <w:r>
      <w:rPr>
        <w:color w:val="000000"/>
      </w:rPr>
      <w:t xml:space="preserve"> </w:t>
    </w:r>
    <w:r>
      <w:rPr>
        <w:color w:val="000000"/>
      </w:rPr>
      <w:fldChar w:fldCharType="begin"/>
    </w:r>
    <w:r>
      <w:rPr>
        <w:color w:val="000000"/>
      </w:rPr>
      <w:instrText xml:space="preserve"> PAGE </w:instrText>
    </w:r>
    <w:r>
      <w:rPr>
        <w:color w:val="000000"/>
      </w:rPr>
      <w:fldChar w:fldCharType="separate"/>
    </w:r>
    <w:r w:rsidR="00A0207C">
      <w:rPr>
        <w:noProof/>
        <w:color w:val="000000"/>
      </w:rPr>
      <w:t>1</w:t>
    </w:r>
    <w:r>
      <w:rPr>
        <w:color w:val="000000"/>
      </w:rPr>
      <w:fldChar w:fldCharType="end"/>
    </w:r>
    <w:r>
      <w:rPr>
        <w:color w:val="000000"/>
      </w:rPr>
      <w:t xml:space="preserve"> of </w:t>
    </w:r>
    <w:r>
      <w:rPr>
        <w:color w:val="000000"/>
      </w:rPr>
      <w:fldChar w:fldCharType="begin"/>
    </w:r>
    <w:r>
      <w:rPr>
        <w:color w:val="000000"/>
      </w:rPr>
      <w:instrText xml:space="preserve"> NUMPAGES </w:instrText>
    </w:r>
    <w:r>
      <w:rPr>
        <w:color w:val="000000"/>
      </w:rPr>
      <w:fldChar w:fldCharType="separate"/>
    </w:r>
    <w:r w:rsidR="00A0207C">
      <w:rPr>
        <w:noProof/>
        <w:color w:val="000000"/>
      </w:rPr>
      <w:t>2</w:t>
    </w:r>
    <w:r>
      <w:rPr>
        <w:color w:val="000000"/>
      </w:rPr>
      <w:fldChar w:fldCharType="end"/>
    </w:r>
  </w:p>
  <w:p w:rsidR="009E6522" w:rsidRDefault="009E6522">
    <w:pPr>
      <w:tabs>
        <w:tab w:val="left" w:pos="1440"/>
        <w:tab w:val="left" w:pos="3600"/>
        <w:tab w:val="left" w:pos="5760"/>
      </w:tabs>
      <w:ind w:firstLine="2160"/>
      <w:rPr>
        <w:color w:val="000000"/>
        <w:sz w:val="22"/>
      </w:rPr>
    </w:pPr>
  </w:p>
  <w:p w:rsidR="009E6522" w:rsidRDefault="00093232">
    <w:pPr>
      <w:tabs>
        <w:tab w:val="left" w:pos="1440"/>
        <w:tab w:val="left" w:pos="3600"/>
        <w:tab w:val="left" w:pos="5760"/>
      </w:tabs>
      <w:ind w:firstLine="2160"/>
      <w:rPr>
        <w:color w:val="000000"/>
        <w:sz w:val="22"/>
      </w:rPr>
    </w:pPr>
    <w:r>
      <w:rPr>
        <w:noProof/>
        <w:color w:val="000000"/>
        <w:sz w:val="20"/>
      </w:rPr>
      <w:pict>
        <v:shapetype id="_x0000_t202" coordsize="21600,21600" o:spt="202" path="m,l,21600r21600,l21600,xe">
          <v:stroke joinstyle="miter"/>
          <v:path gradientshapeok="t" o:connecttype="rect"/>
        </v:shapetype>
        <v:shape id="_x0000_s2049" type="#_x0000_t202" style="position:absolute;left:0;text-align:left;margin-left:-18pt;margin-top:5.8pt;width:7in;height:27pt;z-index:1">
          <v:textbox style="mso-next-textbox:#_x0000_s2049">
            <w:txbxContent>
              <w:p w:rsidR="009E6522" w:rsidRDefault="00793E37">
                <w:pPr>
                  <w:pStyle w:val="Heading5"/>
                  <w:ind w:left="0"/>
                  <w:jc w:val="center"/>
                  <w:rPr>
                    <w:color w:val="000000"/>
                    <w:sz w:val="28"/>
                  </w:rPr>
                </w:pPr>
                <w:r>
                  <w:rPr>
                    <w:color w:val="000000"/>
                    <w:sz w:val="28"/>
                  </w:rPr>
                  <w:t>Course Repeat Policy</w:t>
                </w:r>
              </w:p>
            </w:txbxContent>
          </v:textbox>
        </v:shape>
      </w:pict>
    </w:r>
  </w:p>
  <w:p w:rsidR="009E6522" w:rsidRDefault="009E6522">
    <w:pPr>
      <w:pStyle w:val="Heading4"/>
      <w:tabs>
        <w:tab w:val="left" w:pos="3780"/>
        <w:tab w:val="left" w:pos="5760"/>
      </w:tabs>
      <w:ind w:firstLine="2160"/>
      <w:rPr>
        <w:color w:val="000000"/>
        <w:sz w:val="22"/>
      </w:rPr>
    </w:pPr>
  </w:p>
  <w:p w:rsidR="009E6522" w:rsidRDefault="009E6522">
    <w:pPr>
      <w:pStyle w:val="Header"/>
      <w:tabs>
        <w:tab w:val="left" w:pos="3780"/>
        <w:tab w:val="left" w:pos="5760"/>
      </w:tabs>
      <w:ind w:firstLine="2160"/>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7C" w:rsidRDefault="00A020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2582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07ED4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1D1EF9"/>
    <w:multiLevelType w:val="hybridMultilevel"/>
    <w:tmpl w:val="F372D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370969"/>
    <w:multiLevelType w:val="hybridMultilevel"/>
    <w:tmpl w:val="61AEA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84F3E"/>
    <w:multiLevelType w:val="hybridMultilevel"/>
    <w:tmpl w:val="75468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CE08F4"/>
    <w:multiLevelType w:val="hybridMultilevel"/>
    <w:tmpl w:val="761CACDE"/>
    <w:lvl w:ilvl="0" w:tplc="F1BA31DC">
      <w:start w:val="1"/>
      <w:numFmt w:val="decimal"/>
      <w:lvlText w:val="%1."/>
      <w:lvlJc w:val="left"/>
      <w:pPr>
        <w:tabs>
          <w:tab w:val="num" w:pos="720"/>
        </w:tabs>
        <w:ind w:left="720"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8A66F4"/>
    <w:multiLevelType w:val="hybridMultilevel"/>
    <w:tmpl w:val="CABAD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0F0634"/>
    <w:multiLevelType w:val="hybridMultilevel"/>
    <w:tmpl w:val="07243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FA1B34"/>
    <w:multiLevelType w:val="hybridMultilevel"/>
    <w:tmpl w:val="8E500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8"/>
  </w:num>
  <w:num w:numId="6">
    <w:abstractNumId w:val="3"/>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522"/>
    <w:rsid w:val="0004701C"/>
    <w:rsid w:val="00087FE1"/>
    <w:rsid w:val="00093232"/>
    <w:rsid w:val="000977FD"/>
    <w:rsid w:val="000C2536"/>
    <w:rsid w:val="001550C7"/>
    <w:rsid w:val="00163699"/>
    <w:rsid w:val="001F66C1"/>
    <w:rsid w:val="00233ACB"/>
    <w:rsid w:val="00247AB3"/>
    <w:rsid w:val="00271C27"/>
    <w:rsid w:val="0028743A"/>
    <w:rsid w:val="00290643"/>
    <w:rsid w:val="002945A1"/>
    <w:rsid w:val="00295D4F"/>
    <w:rsid w:val="002D4367"/>
    <w:rsid w:val="002E0DFB"/>
    <w:rsid w:val="002F075C"/>
    <w:rsid w:val="002F4442"/>
    <w:rsid w:val="00307D7B"/>
    <w:rsid w:val="00356774"/>
    <w:rsid w:val="0036582E"/>
    <w:rsid w:val="00382EB4"/>
    <w:rsid w:val="003D2E42"/>
    <w:rsid w:val="003E4D80"/>
    <w:rsid w:val="00442D6A"/>
    <w:rsid w:val="00466592"/>
    <w:rsid w:val="004A3780"/>
    <w:rsid w:val="004B65AD"/>
    <w:rsid w:val="004C2166"/>
    <w:rsid w:val="005133F7"/>
    <w:rsid w:val="005410BE"/>
    <w:rsid w:val="00554358"/>
    <w:rsid w:val="00624511"/>
    <w:rsid w:val="006541CE"/>
    <w:rsid w:val="00687AC8"/>
    <w:rsid w:val="007161B2"/>
    <w:rsid w:val="00793E37"/>
    <w:rsid w:val="00797C0B"/>
    <w:rsid w:val="00987D02"/>
    <w:rsid w:val="00993848"/>
    <w:rsid w:val="009A3364"/>
    <w:rsid w:val="009E6522"/>
    <w:rsid w:val="00A0207C"/>
    <w:rsid w:val="00A1057B"/>
    <w:rsid w:val="00A13DA7"/>
    <w:rsid w:val="00A45B7E"/>
    <w:rsid w:val="00A6081B"/>
    <w:rsid w:val="00A6659A"/>
    <w:rsid w:val="00AB467B"/>
    <w:rsid w:val="00B319A6"/>
    <w:rsid w:val="00B70C63"/>
    <w:rsid w:val="00BA206C"/>
    <w:rsid w:val="00BF04D1"/>
    <w:rsid w:val="00C25A8F"/>
    <w:rsid w:val="00C934B2"/>
    <w:rsid w:val="00CC6D63"/>
    <w:rsid w:val="00CE15C0"/>
    <w:rsid w:val="00CE5AC0"/>
    <w:rsid w:val="00CF4E7C"/>
    <w:rsid w:val="00D0068A"/>
    <w:rsid w:val="00D26C29"/>
    <w:rsid w:val="00D41104"/>
    <w:rsid w:val="00D67A2B"/>
    <w:rsid w:val="00DA1CCE"/>
    <w:rsid w:val="00DC43B2"/>
    <w:rsid w:val="00DD779C"/>
    <w:rsid w:val="00E72E5F"/>
    <w:rsid w:val="00E81BBE"/>
    <w:rsid w:val="00EA2F80"/>
    <w:rsid w:val="00EF575B"/>
    <w:rsid w:val="00F0311B"/>
    <w:rsid w:val="00F21E08"/>
    <w:rsid w:val="00F25E03"/>
    <w:rsid w:val="00F37F31"/>
    <w:rsid w:val="00F50C9D"/>
    <w:rsid w:val="00F95BAE"/>
    <w:rsid w:val="00FB1E7D"/>
    <w:rsid w:val="00FC5F12"/>
    <w:rsid w:val="00FE2849"/>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05EAC6D"/>
  <w15:chartTrackingRefBased/>
  <w15:docId w15:val="{DE4E24AF-59DF-46C8-833B-BDF0D669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B"/>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ind w:left="-7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ListBullet">
    <w:name w:val="List Bullet"/>
    <w:basedOn w:val="Normal"/>
    <w:autoRedefine/>
    <w:pPr>
      <w:numPr>
        <w:numId w:val="2"/>
      </w:numPr>
    </w:pPr>
  </w:style>
  <w:style w:type="paragraph" w:styleId="BalloonText">
    <w:name w:val="Balloon Text"/>
    <w:basedOn w:val="Normal"/>
    <w:link w:val="BalloonTextChar"/>
    <w:rsid w:val="000C2536"/>
    <w:rPr>
      <w:rFonts w:ascii="Segoe UI" w:hAnsi="Segoe UI" w:cs="Segoe UI"/>
      <w:sz w:val="18"/>
      <w:szCs w:val="18"/>
    </w:rPr>
  </w:style>
  <w:style w:type="character" w:customStyle="1" w:styleId="BalloonTextChar">
    <w:name w:val="Balloon Text Char"/>
    <w:link w:val="BalloonText"/>
    <w:rsid w:val="000C2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06406">
      <w:bodyDiv w:val="1"/>
      <w:marLeft w:val="0"/>
      <w:marRight w:val="0"/>
      <w:marTop w:val="0"/>
      <w:marBottom w:val="0"/>
      <w:divBdr>
        <w:top w:val="none" w:sz="0" w:space="0" w:color="auto"/>
        <w:left w:val="none" w:sz="0" w:space="0" w:color="auto"/>
        <w:bottom w:val="none" w:sz="0" w:space="0" w:color="auto"/>
        <w:right w:val="none" w:sz="0" w:space="0" w:color="auto"/>
      </w:divBdr>
    </w:div>
    <w:div w:id="10122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ssa.remotti\Local%20Settings\Temporary%20Internet%20Files\OLKD8\APM_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A10DE-897F-472B-9911-EC6335FE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APM_Policy.dot</Template>
  <TotalTime>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Divisionof Offic</vt:lpstr>
    </vt:vector>
  </TitlesOfParts>
  <Company>Cal State University Channel Islands</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Divisionof Offic</dc:title>
  <dc:subject/>
  <dc:creator>melissa.remotti</dc:creator>
  <cp:keywords/>
  <cp:lastModifiedBy>Edwards, Jeannette</cp:lastModifiedBy>
  <cp:revision>3</cp:revision>
  <cp:lastPrinted>2014-09-08T20:11:00Z</cp:lastPrinted>
  <dcterms:created xsi:type="dcterms:W3CDTF">2018-02-15T17:40:00Z</dcterms:created>
  <dcterms:modified xsi:type="dcterms:W3CDTF">2018-02-15T17:46:00Z</dcterms:modified>
</cp:coreProperties>
</file>